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1FC0" w14:textId="25A80804" w:rsidR="007757E3" w:rsidRDefault="00DC6129">
      <w:pPr>
        <w:jc w:val="center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I beni confiscati in via definitiva a disposizione delle imprese</w:t>
      </w:r>
      <w:r w:rsidR="005605C3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14:paraId="7C00FF95" w14:textId="1B11A27C" w:rsidR="007757E3" w:rsidRDefault="00DC6129">
      <w:pPr>
        <w:jc w:val="center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Spazi per ricominciare è il progetto nazionale a supporto del mondo </w:t>
      </w:r>
      <w:r w:rsidRPr="004A0D3A">
        <w:rPr>
          <w:rFonts w:ascii="Verdana" w:eastAsia="Verdana" w:hAnsi="Verdana" w:cs="Verdana"/>
          <w:sz w:val="22"/>
          <w:szCs w:val="22"/>
        </w:rPr>
        <w:t xml:space="preserve">imprenditoriale </w:t>
      </w:r>
      <w:r w:rsidR="005605C3" w:rsidRPr="004A0D3A">
        <w:rPr>
          <w:rFonts w:ascii="Verdana" w:eastAsia="Verdana" w:hAnsi="Verdana" w:cs="Verdana"/>
          <w:sz w:val="22"/>
          <w:szCs w:val="22"/>
        </w:rPr>
        <w:t xml:space="preserve">in difficoltà per l’emergenza </w:t>
      </w:r>
      <w:proofErr w:type="spellStart"/>
      <w:r w:rsidR="005605C3" w:rsidRPr="004A0D3A">
        <w:rPr>
          <w:rFonts w:ascii="Verdana" w:eastAsia="Verdana" w:hAnsi="Verdana" w:cs="Verdana"/>
          <w:sz w:val="22"/>
          <w:szCs w:val="22"/>
        </w:rPr>
        <w:t>Covid</w:t>
      </w:r>
      <w:proofErr w:type="spellEnd"/>
      <w:r w:rsidR="005605C3" w:rsidRPr="005605C3">
        <w:rPr>
          <w:rFonts w:ascii="Verdana" w:eastAsia="Verdana" w:hAnsi="Verdana" w:cs="Verdana"/>
          <w:color w:val="00B0F0"/>
          <w:sz w:val="22"/>
          <w:szCs w:val="22"/>
        </w:rPr>
        <w:t>,</w:t>
      </w:r>
      <w:r w:rsidR="005605C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 cui partecipa la Camera di Commercio di Lucca </w:t>
      </w:r>
    </w:p>
    <w:p w14:paraId="01811BE1" w14:textId="47F9456D" w:rsidR="00A612FE" w:rsidRPr="004A0D3A" w:rsidRDefault="00A813F4" w:rsidP="00B42760">
      <w:pPr>
        <w:spacing w:before="240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Lucca, </w:t>
      </w:r>
      <w:r w:rsidR="00B42760">
        <w:rPr>
          <w:rFonts w:ascii="Verdana" w:eastAsia="Verdana" w:hAnsi="Verdana" w:cs="Verdana"/>
          <w:i/>
          <w:color w:val="000000"/>
          <w:sz w:val="22"/>
          <w:szCs w:val="22"/>
        </w:rPr>
        <w:t>1</w:t>
      </w:r>
      <w:r w:rsidR="0009566B">
        <w:rPr>
          <w:rFonts w:ascii="Verdana" w:eastAsia="Verdana" w:hAnsi="Verdana" w:cs="Verdana"/>
          <w:i/>
          <w:color w:val="000000"/>
          <w:sz w:val="22"/>
          <w:szCs w:val="22"/>
        </w:rPr>
        <w:t>2</w:t>
      </w:r>
      <w:r w:rsidR="00B42760">
        <w:rPr>
          <w:rFonts w:ascii="Verdana" w:eastAsia="Verdana" w:hAnsi="Verdana" w:cs="Verdana"/>
          <w:i/>
          <w:color w:val="000000"/>
          <w:sz w:val="22"/>
          <w:szCs w:val="22"/>
        </w:rPr>
        <w:t xml:space="preserve"> novembre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2020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– </w:t>
      </w:r>
      <w:r w:rsid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Da oggi </w:t>
      </w:r>
      <w:r w:rsidR="00A612FE">
        <w:rPr>
          <w:rFonts w:ascii="Verdana" w:eastAsia="Verdana" w:hAnsi="Verdana" w:cs="Verdana"/>
          <w:bCs/>
          <w:color w:val="000000"/>
          <w:sz w:val="22"/>
          <w:szCs w:val="22"/>
        </w:rPr>
        <w:t>le</w:t>
      </w:r>
      <w:r w:rsid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imprese</w:t>
      </w:r>
      <w:r w:rsidR="00A612F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possono presentare</w:t>
      </w:r>
      <w:r w:rsid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A612F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alla Camera di Commercio </w:t>
      </w:r>
      <w:r w:rsid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</w:t>
      </w:r>
      <w:r w:rsidR="00A612F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propria </w:t>
      </w:r>
      <w:r w:rsid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manifestazione di interesse </w:t>
      </w:r>
      <w:r w:rsidR="00A612F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</w:t>
      </w:r>
      <w:r w:rsidR="00B42760" w:rsidRPr="004A0D3A">
        <w:rPr>
          <w:rFonts w:ascii="Verdana" w:eastAsia="Verdana" w:hAnsi="Verdana" w:cs="Verdana"/>
          <w:bCs/>
          <w:sz w:val="22"/>
          <w:szCs w:val="22"/>
        </w:rPr>
        <w:t>richiedere in comodato d’uso gratuito e temporaneo i beni immobili in confisca definitiva</w:t>
      </w:r>
      <w:r w:rsidR="005605C3" w:rsidRPr="004A0D3A">
        <w:rPr>
          <w:rFonts w:ascii="Verdana" w:eastAsia="Verdana" w:hAnsi="Verdana" w:cs="Verdana"/>
          <w:bCs/>
          <w:sz w:val="22"/>
          <w:szCs w:val="22"/>
        </w:rPr>
        <w:t xml:space="preserve"> alla criminalità organizzata</w:t>
      </w:r>
      <w:r w:rsidR="00A612FE" w:rsidRPr="004A0D3A">
        <w:rPr>
          <w:rFonts w:ascii="Verdana" w:eastAsia="Verdana" w:hAnsi="Verdana" w:cs="Verdana"/>
          <w:bCs/>
          <w:sz w:val="22"/>
          <w:szCs w:val="22"/>
        </w:rPr>
        <w:t xml:space="preserve">, grazie al l’iniziativa </w:t>
      </w:r>
      <w:r w:rsidR="00B42760" w:rsidRPr="004A0D3A">
        <w:rPr>
          <w:rFonts w:ascii="Verdana" w:eastAsia="Verdana" w:hAnsi="Verdana" w:cs="Verdana"/>
          <w:bCs/>
          <w:sz w:val="22"/>
          <w:szCs w:val="22"/>
        </w:rPr>
        <w:t>“Spazi per ricominciare”</w:t>
      </w:r>
      <w:r w:rsidR="00A612FE" w:rsidRPr="004A0D3A">
        <w:rPr>
          <w:rFonts w:ascii="Verdana" w:eastAsia="Verdana" w:hAnsi="Verdana" w:cs="Verdana"/>
          <w:bCs/>
          <w:sz w:val="22"/>
          <w:szCs w:val="22"/>
        </w:rPr>
        <w:t>.</w:t>
      </w:r>
    </w:p>
    <w:p w14:paraId="34048785" w14:textId="40B43D8C" w:rsidR="00B42760" w:rsidRPr="00B42760" w:rsidRDefault="00A612FE" w:rsidP="00D145DB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Spazi per </w:t>
      </w:r>
      <w:r w:rsidRPr="004A0D3A">
        <w:rPr>
          <w:rFonts w:ascii="Verdana" w:eastAsia="Verdana" w:hAnsi="Verdana" w:cs="Verdana"/>
          <w:bCs/>
          <w:sz w:val="22"/>
          <w:szCs w:val="22"/>
        </w:rPr>
        <w:t>ricominciare è un progetto</w:t>
      </w:r>
      <w:r w:rsidR="00B42760" w:rsidRPr="004A0D3A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4A0D3A">
        <w:rPr>
          <w:rFonts w:ascii="Verdana" w:eastAsia="Verdana" w:hAnsi="Verdana" w:cs="Verdana"/>
          <w:bCs/>
          <w:sz w:val="22"/>
          <w:szCs w:val="22"/>
        </w:rPr>
        <w:t>finalizzato</w:t>
      </w:r>
      <w:r w:rsidR="00B42760" w:rsidRPr="004A0D3A">
        <w:rPr>
          <w:rFonts w:ascii="Verdana" w:eastAsia="Verdana" w:hAnsi="Verdana" w:cs="Verdana"/>
          <w:bCs/>
          <w:sz w:val="22"/>
          <w:szCs w:val="22"/>
        </w:rPr>
        <w:t xml:space="preserve"> a rendere fruibili</w:t>
      </w:r>
      <w:r w:rsidR="00D145DB" w:rsidRPr="004A0D3A">
        <w:rPr>
          <w:rFonts w:ascii="Verdana" w:eastAsia="Verdana" w:hAnsi="Verdana" w:cs="Verdana"/>
          <w:bCs/>
          <w:sz w:val="22"/>
          <w:szCs w:val="22"/>
        </w:rPr>
        <w:t>, in un’ottica di riuso,</w:t>
      </w:r>
      <w:r w:rsidR="00B42760" w:rsidRPr="004A0D3A">
        <w:rPr>
          <w:rFonts w:ascii="Verdana" w:eastAsia="Verdana" w:hAnsi="Verdana" w:cs="Verdana"/>
          <w:bCs/>
          <w:sz w:val="22"/>
          <w:szCs w:val="22"/>
        </w:rPr>
        <w:t xml:space="preserve"> alle imprese che ne hanno necessità a seguito dell’emergenza COVID-19 i beni </w:t>
      </w:r>
      <w:r w:rsidR="005605C3" w:rsidRPr="004A0D3A">
        <w:rPr>
          <w:rFonts w:ascii="Verdana" w:eastAsia="Verdana" w:hAnsi="Verdana" w:cs="Verdana"/>
          <w:bCs/>
          <w:sz w:val="22"/>
          <w:szCs w:val="22"/>
        </w:rPr>
        <w:t xml:space="preserve">disponibili sull’intero territorio nazionale </w:t>
      </w:r>
      <w:r w:rsidR="00D145DB" w:rsidRPr="004A0D3A">
        <w:rPr>
          <w:rFonts w:ascii="Verdana" w:eastAsia="Verdana" w:hAnsi="Verdana" w:cs="Verdana"/>
          <w:bCs/>
          <w:sz w:val="22"/>
          <w:szCs w:val="22"/>
        </w:rPr>
        <w:t>e dare</w:t>
      </w:r>
      <w:r w:rsidRPr="004A0D3A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D145DB" w:rsidRPr="004A0D3A">
        <w:rPr>
          <w:rFonts w:ascii="Verdana" w:eastAsia="Verdana" w:hAnsi="Verdana" w:cs="Verdana"/>
          <w:bCs/>
          <w:sz w:val="22"/>
          <w:szCs w:val="22"/>
        </w:rPr>
        <w:t>così</w:t>
      </w:r>
      <w:r w:rsidR="005605C3" w:rsidRPr="004A0D3A">
        <w:rPr>
          <w:rFonts w:ascii="Verdana" w:eastAsia="Verdana" w:hAnsi="Verdana" w:cs="Verdana"/>
          <w:bCs/>
          <w:sz w:val="22"/>
          <w:szCs w:val="22"/>
        </w:rPr>
        <w:t xml:space="preserve"> un sostegno</w:t>
      </w:r>
      <w:r w:rsidRPr="004A0D3A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D145DB" w:rsidRPr="004A0D3A">
        <w:rPr>
          <w:rFonts w:ascii="Verdana" w:eastAsia="Verdana" w:hAnsi="Verdana" w:cs="Verdana"/>
          <w:bCs/>
          <w:sz w:val="22"/>
          <w:szCs w:val="22"/>
        </w:rPr>
        <w:t>a quelle attività</w:t>
      </w:r>
      <w:r w:rsidR="00B42760" w:rsidRPr="004A0D3A">
        <w:rPr>
          <w:rFonts w:ascii="Verdana" w:eastAsia="Verdana" w:hAnsi="Verdana" w:cs="Verdana"/>
          <w:bCs/>
          <w:sz w:val="22"/>
          <w:szCs w:val="22"/>
        </w:rPr>
        <w:t xml:space="preserve"> ostacolate o rese più 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complesse in conseguenza della crisi generata </w:t>
      </w:r>
      <w:r w:rsidR="00D145DB">
        <w:rPr>
          <w:rFonts w:ascii="Verdana" w:eastAsia="Verdana" w:hAnsi="Verdana" w:cs="Verdana"/>
          <w:bCs/>
          <w:color w:val="000000"/>
          <w:sz w:val="22"/>
          <w:szCs w:val="22"/>
        </w:rPr>
        <w:t>dall’emergenza pandemica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d</w:t>
      </w:r>
      <w:r w:rsidR="005605C3">
        <w:rPr>
          <w:rFonts w:ascii="Verdana" w:eastAsia="Verdana" w:hAnsi="Verdana" w:cs="Verdana"/>
          <w:bCs/>
          <w:color w:val="000000"/>
          <w:sz w:val="22"/>
          <w:szCs w:val="22"/>
        </w:rPr>
        <w:t>ei nuovi obblighi, quali ad es.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il distanziamento fisico, introdotti dalle disposizioni di legge</w:t>
      </w:r>
      <w:r w:rsidR="005605C3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quale strumento di contrasto</w:t>
      </w:r>
      <w:r w:rsidR="00D145DB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34E52C11" w14:textId="14CC8DCC" w:rsidR="00B42760" w:rsidRPr="00B42760" w:rsidRDefault="00D145DB" w:rsidP="00B42760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Grazie alla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sottoscrizione dell’Accordo di cooperazione per lo sviluppo dell’iniziativa </w:t>
      </w:r>
      <w:r w:rsidR="00DC6129">
        <w:rPr>
          <w:rFonts w:ascii="Verdana" w:eastAsia="Verdana" w:hAnsi="Verdana" w:cs="Verdana"/>
          <w:bCs/>
          <w:color w:val="000000"/>
          <w:sz w:val="22"/>
          <w:szCs w:val="22"/>
        </w:rPr>
        <w:t>da parte dell’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Unione Italiana delle Camere di commercio </w:t>
      </w:r>
      <w:r w:rsidR="00DC6129">
        <w:rPr>
          <w:rFonts w:ascii="Verdana" w:eastAsia="Verdana" w:hAnsi="Verdana" w:cs="Verdana"/>
          <w:bCs/>
          <w:color w:val="000000"/>
          <w:sz w:val="22"/>
          <w:szCs w:val="22"/>
        </w:rPr>
        <w:t>con l’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>Agenzia nazionale per l'amministrazione e la destinazione dei beni sequestrati e confiscati alla criminalità organizzata</w:t>
      </w:r>
      <w:r w:rsidR="005605C3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le Camere di Commercio svolg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o</w:t>
      </w:r>
      <w:r w:rsidR="00B42760" w:rsidRPr="00B42760">
        <w:rPr>
          <w:rFonts w:ascii="Verdana" w:eastAsia="Verdana" w:hAnsi="Verdana" w:cs="Verdana"/>
          <w:bCs/>
          <w:color w:val="000000"/>
          <w:sz w:val="22"/>
          <w:szCs w:val="22"/>
        </w:rPr>
        <w:t>no sui rispettivi territori un’attività di comunicazione e raccolta delle esigenze delle imprese e di assistenza alle stesse per l’attribuzione dei beni confiscati.</w:t>
      </w:r>
    </w:p>
    <w:p w14:paraId="27F80409" w14:textId="32FD6A46" w:rsidR="00816CFA" w:rsidRPr="00816CFA" w:rsidRDefault="00816CFA" w:rsidP="00816CFA">
      <w:pPr>
        <w:spacing w:before="240"/>
        <w:jc w:val="both"/>
      </w:pP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>Le imprese con sede legale in provincia di Lucca possono manifestare il proprio interesse alla Camera di Commercio di Lucca presenta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ndo</w:t>
      </w: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il modulo per la dichiarazione della Manifestazione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sia </w:t>
      </w: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i beni immobili situati in provincia (6 appartamenti in A/2 Abitazioni di tipo civile, ubicati nel centro storico di Lucca),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sia </w:t>
      </w: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>per immobili ubicati in altre province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7A3DCDAC" w14:textId="298E0D09" w:rsidR="00816CFA" w:rsidRDefault="00816CFA" w:rsidP="00816CFA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Sul sito lu.camcom.it è disponibile la documentazione completa tra cui anche l</w:t>
      </w: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a lista dei beni immobili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con indicazione della loro tipologia (</w:t>
      </w: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>appartamenti in abitazioni, negozi e botteghe, magazzini e locali di deposito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)</w:t>
      </w:r>
      <w:r w:rsidR="0091419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91419E"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assegnabili per il tramite </w:t>
      </w:r>
      <w:r w:rsidR="0091419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dell’ente camerale. </w:t>
      </w:r>
      <w:r w:rsidR="00DC6129">
        <w:rPr>
          <w:rFonts w:ascii="Verdana" w:eastAsia="Verdana" w:hAnsi="Verdana" w:cs="Verdana"/>
          <w:bCs/>
          <w:color w:val="000000"/>
          <w:sz w:val="22"/>
          <w:szCs w:val="22"/>
        </w:rPr>
        <w:t>Si informa che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la </w:t>
      </w: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destinazione d’uso </w:t>
      </w:r>
      <w:r w:rsidR="00DC6129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dei vari beni immobili disponibili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può essere mutata su disposizione dell’Agenzia</w:t>
      </w:r>
      <w:r w:rsidRPr="00B4276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anche in deroga agli strumenti urbanistici</w:t>
      </w:r>
      <w:r w:rsidR="00DC6129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1FAEF5AE" w14:textId="02362E5C" w:rsidR="00DC6129" w:rsidRDefault="00DC6129" w:rsidP="00816CFA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informazioni: </w:t>
      </w:r>
      <w:hyperlink r:id="rId6" w:history="1">
        <w:r w:rsidR="005605C3" w:rsidRPr="00286FEE">
          <w:rPr>
            <w:rStyle w:val="Collegamentoipertestuale"/>
            <w:rFonts w:ascii="Verdana" w:eastAsia="Verdana" w:hAnsi="Verdana" w:cs="Verdana"/>
            <w:bCs/>
            <w:sz w:val="22"/>
            <w:szCs w:val="22"/>
          </w:rPr>
          <w:t>giovannella.brandani@lu.camcom.it</w:t>
        </w:r>
      </w:hyperlink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– www.lu.camcom.it</w:t>
      </w:r>
    </w:p>
    <w:p w14:paraId="0E088C72" w14:textId="79009D2B" w:rsidR="00816CFA" w:rsidRDefault="00816CFA" w:rsidP="00816CFA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79A7DD3" w14:textId="77777777" w:rsidR="00816CFA" w:rsidRDefault="00816CFA" w:rsidP="00816CFA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tbl>
      <w:tblPr>
        <w:tblW w:w="9581" w:type="dxa"/>
        <w:tblLook w:val="0000" w:firstRow="0" w:lastRow="0" w:firstColumn="0" w:lastColumn="0" w:noHBand="0" w:noVBand="0"/>
      </w:tblPr>
      <w:tblGrid>
        <w:gridCol w:w="6015"/>
        <w:gridCol w:w="3566"/>
      </w:tblGrid>
      <w:tr w:rsidR="007757E3" w14:paraId="5F2B2BC2" w14:textId="77777777" w:rsidTr="00816CFA">
        <w:trPr>
          <w:trHeight w:val="680"/>
        </w:trPr>
        <w:tc>
          <w:tcPr>
            <w:tcW w:w="6015" w:type="dxa"/>
            <w:shd w:val="clear" w:color="auto" w:fill="auto"/>
          </w:tcPr>
          <w:p w14:paraId="14C209B9" w14:textId="77777777" w:rsidR="007757E3" w:rsidRDefault="00A813F4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2FBB1AE" w14:textId="77777777" w:rsidR="007757E3" w:rsidRDefault="00A813F4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CDC583F" w14:textId="77777777" w:rsidR="007757E3" w:rsidRDefault="00A813F4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6C32426C" w14:textId="77777777" w:rsidR="007757E3" w:rsidRDefault="0009566B">
            <w:pPr>
              <w:jc w:val="right"/>
            </w:pPr>
            <w:hyperlink r:id="rId7">
              <w:r w:rsidR="00A813F4">
                <w:rPr>
                  <w:rStyle w:val="CollegamentoInternet"/>
                  <w:noProof/>
                </w:rPr>
                <w:drawing>
                  <wp:inline distT="0" distB="0" distL="0" distR="0" wp14:anchorId="616C5829" wp14:editId="147F14DC">
                    <wp:extent cx="219075" cy="219075"/>
                    <wp:effectExtent l="0" t="0" r="0" b="0"/>
                    <wp:docPr id="1" name="image4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4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813F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A813F4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6A4FE7FA" wp14:editId="16835A88">
                    <wp:extent cx="225425" cy="225425"/>
                    <wp:effectExtent l="0" t="0" r="0" b="0"/>
                    <wp:docPr id="2" name="image3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3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813F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A813F4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4834DEC9" wp14:editId="2F539485">
                    <wp:extent cx="229235" cy="228600"/>
                    <wp:effectExtent l="0" t="0" r="0" b="0"/>
                    <wp:docPr id="3" name="image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hyperlink r:id="rId13">
                <w:r w:rsidR="00A813F4">
                  <w:rPr>
                    <w:rStyle w:val="CollegamentoInternet"/>
                    <w:rFonts w:ascii="Verdana" w:eastAsia="Verdana" w:hAnsi="Verdana" w:cs="Verdana"/>
                    <w:b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 wp14:anchorId="34758171" wp14:editId="1AF39EB3">
                      <wp:extent cx="428625" cy="229235"/>
                      <wp:effectExtent l="0" t="0" r="0" b="0"/>
                      <wp:docPr id="4" name="image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229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hyperlink>
            </w:hyperlink>
          </w:p>
        </w:tc>
      </w:tr>
    </w:tbl>
    <w:p w14:paraId="163A9B81" w14:textId="77777777" w:rsidR="007757E3" w:rsidRDefault="007757E3"/>
    <w:sectPr w:rsidR="007757E3">
      <w:headerReference w:type="default" r:id="rId15"/>
      <w:footerReference w:type="default" r:id="rId16"/>
      <w:pgSz w:w="11906" w:h="16838"/>
      <w:pgMar w:top="2268" w:right="1134" w:bottom="938" w:left="1134" w:header="851" w:footer="7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CFCB" w14:textId="77777777" w:rsidR="00D65853" w:rsidRDefault="00D65853">
      <w:r>
        <w:separator/>
      </w:r>
    </w:p>
  </w:endnote>
  <w:endnote w:type="continuationSeparator" w:id="0">
    <w:p w14:paraId="67F72872" w14:textId="77777777" w:rsidR="00D65853" w:rsidRDefault="00D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FAD9" w14:textId="77777777" w:rsidR="007757E3" w:rsidRDefault="007757E3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8E820C9" w14:textId="77777777" w:rsidR="007757E3" w:rsidRDefault="00A813F4">
    <w:pP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0C3EA394" w14:textId="77777777" w:rsidR="007757E3" w:rsidRDefault="00A813F4">
    <w:pP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5A160F19" w14:textId="77777777" w:rsidR="007757E3" w:rsidRDefault="007757E3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94B4" w14:textId="77777777" w:rsidR="00D65853" w:rsidRDefault="00D65853">
      <w:r>
        <w:separator/>
      </w:r>
    </w:p>
  </w:footnote>
  <w:footnote w:type="continuationSeparator" w:id="0">
    <w:p w14:paraId="5FE327CC" w14:textId="77777777" w:rsidR="00D65853" w:rsidRDefault="00D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075D" w14:textId="77777777" w:rsidR="007757E3" w:rsidRDefault="00A813F4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2C47EC13" wp14:editId="5E38684C">
          <wp:extent cx="1962150" cy="533400"/>
          <wp:effectExtent l="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7" t="-1713" r="-467" b="-171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7E3"/>
    <w:rsid w:val="0008107F"/>
    <w:rsid w:val="000861E8"/>
    <w:rsid w:val="0009566B"/>
    <w:rsid w:val="004A0D3A"/>
    <w:rsid w:val="005605C3"/>
    <w:rsid w:val="00683FBA"/>
    <w:rsid w:val="007757E3"/>
    <w:rsid w:val="00816CFA"/>
    <w:rsid w:val="0091419E"/>
    <w:rsid w:val="00A612FE"/>
    <w:rsid w:val="00A813F4"/>
    <w:rsid w:val="00AB115F"/>
    <w:rsid w:val="00AD7DAA"/>
    <w:rsid w:val="00B42760"/>
    <w:rsid w:val="00B5356B"/>
    <w:rsid w:val="00CB007C"/>
    <w:rsid w:val="00D121B9"/>
    <w:rsid w:val="00D145DB"/>
    <w:rsid w:val="00D426D0"/>
    <w:rsid w:val="00D65247"/>
    <w:rsid w:val="00D65853"/>
    <w:rsid w:val="00D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3375"/>
  <w15:docId w15:val="{E7D70379-C5FA-4548-AEE9-57BF097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C61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giovannella.brandani@lu.camcom.it" TargetMode="Externa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Ufficio Relazione Esterne</cp:lastModifiedBy>
  <cp:revision>6</cp:revision>
  <dcterms:created xsi:type="dcterms:W3CDTF">2020-10-29T17:52:00Z</dcterms:created>
  <dcterms:modified xsi:type="dcterms:W3CDTF">2020-11-12T14:54:00Z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