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37B4F836" w14:textId="14681731" w:rsidR="00D94AEB" w:rsidRDefault="00AD6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/>
          <w:bCs/>
          <w:color w:val="000000"/>
          <w:sz w:val="22"/>
          <w:szCs w:val="22"/>
        </w:rPr>
        <w:t>Contributi a fondo perduto: stanziati 900 mila euro per le imprese</w:t>
      </w:r>
    </w:p>
    <w:p w14:paraId="7D3079E6" w14:textId="2A198890" w:rsidR="004E38E3" w:rsidRDefault="00AD6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D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igitalizzazione, sostenibilità ambientale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internazionalizzazione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accesso al credito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r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ipartenza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 sicurezza sono gli ambiti delle spese sostenute</w:t>
      </w:r>
    </w:p>
    <w:p w14:paraId="590E504C" w14:textId="77777777" w:rsidR="00571833" w:rsidRPr="0070215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68E8FD9" w14:textId="4BCDABCE" w:rsidR="00AD68C8" w:rsidRPr="00AD68C8" w:rsidRDefault="00321CA4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5C193E">
        <w:rPr>
          <w:rFonts w:ascii="Verdana" w:eastAsia="Verdana" w:hAnsi="Verdana" w:cs="Verdana"/>
          <w:i/>
          <w:color w:val="000000"/>
          <w:sz w:val="22"/>
          <w:szCs w:val="22"/>
        </w:rPr>
        <w:t>2 ottobre</w:t>
      </w: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</w:t>
      </w:r>
      <w:r w:rsidR="005F6B63">
        <w:rPr>
          <w:rFonts w:ascii="Verdana" w:eastAsia="Verdana" w:hAnsi="Verdana" w:cs="Verdana"/>
          <w:i/>
          <w:color w:val="000000"/>
          <w:sz w:val="22"/>
          <w:szCs w:val="22"/>
        </w:rPr>
        <w:t>20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1501C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>Sono stati stanziati, come contributi a fondo perduto, 900.000 euro dalla Camera di Commercio di Lucca a sostegno delle micro piccole imprese che hanno sofferto a causa delle misure di contrasto alla pandemia Covid 19.</w:t>
      </w:r>
    </w:p>
    <w:p w14:paraId="798AAE05" w14:textId="3FA7B045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domande per accedere ai contributi camerali possono essere presentate </w:t>
      </w:r>
      <w:r w:rsidRPr="00AD68C8">
        <w:rPr>
          <w:rFonts w:ascii="Verdana" w:eastAsia="Verdana" w:hAnsi="Verdana" w:cs="Verdana"/>
          <w:b/>
          <w:color w:val="000000"/>
          <w:sz w:val="22"/>
          <w:szCs w:val="22"/>
        </w:rPr>
        <w:t>dal 15 ottobre alle ore 15:00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5842F378" w14:textId="7777777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B8333F6" w14:textId="6D18C0A2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La Giunta camerale ha deciso di destinare le risorse alle imprese con valore dei ricavi nel 2019 inferiore o uguale a 1,5 milioni di euro e che hanno subito nel periodo tra il 1° marzo 2020 ed il 31 agosto 2020 una riduzione del fatturato di almeno il 20% rispetto allo stesso periodo dell’anno precedente. Nel caso di imprese iscritte dopo il 1 marzo 2019, è sufficiente non avere in visura, a partire dal 25 marzo 2020, un codice ateco rientrante nelle c.d. "attività essenziali"</w:t>
      </w:r>
    </w:p>
    <w:p w14:paraId="136D3764" w14:textId="7777777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5FF2B4B1" w14:textId="7777777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I tre bandi che sostengono le spese in cinque ambiti sono aperti dal 15 ottobre alle 15:00 e sono così ripartiti:</w:t>
      </w:r>
    </w:p>
    <w:p w14:paraId="7D0AE16F" w14:textId="7777777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577582F" w14:textId="77777777" w:rsidR="00AD68C8" w:rsidRPr="00AD68C8" w:rsidRDefault="00AD68C8" w:rsidP="00AD68C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500.000 euro per interventi di digitalizzazione, sostenibilità ambientale delle attività economiche, internazionalizzazione;</w:t>
      </w:r>
    </w:p>
    <w:p w14:paraId="6E7EDC76" w14:textId="77777777" w:rsidR="00AD68C8" w:rsidRPr="00AD68C8" w:rsidRDefault="00AD68C8" w:rsidP="00AD68C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300.000 euro per favorire l'accesso al credito tramite i Confidi;</w:t>
      </w:r>
    </w:p>
    <w:p w14:paraId="13DC8F75" w14:textId="77777777" w:rsidR="00AD68C8" w:rsidRPr="00AD68C8" w:rsidRDefault="00AD68C8" w:rsidP="00AD68C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100.000 euro per sostenere la ripartenza in sicurezza</w:t>
      </w:r>
    </w:p>
    <w:p w14:paraId="42203649" w14:textId="77777777" w:rsid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0F784742" w14:textId="46ECFB0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digitalizzazione, sostenibilità ambientale ed internazionalizzazione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sono ammessi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investimenti da fare o investimenti fatti a partire dal 1° settembre 2020. Se il progetto è ancora da realizzare ci sono 120 giorni di tempo dalla concessione per concluderlo. Il massimo erogabile è 5000,00 euro. </w:t>
      </w:r>
    </w:p>
    <w:p w14:paraId="14527AF5" w14:textId="7777777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3B43C386" w14:textId="286B237F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Per l'accesso al credito si considerano i finanziamenti, assisti</w:t>
      </w:r>
      <w:r w:rsidR="00506458">
        <w:rPr>
          <w:rFonts w:ascii="Verdana" w:eastAsia="Verdana" w:hAnsi="Verdana" w:cs="Verdana"/>
          <w:bCs/>
          <w:color w:val="000000"/>
          <w:sz w:val="22"/>
          <w:szCs w:val="22"/>
        </w:rPr>
        <w:t>ti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da gara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n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zia Confidi, ottenuti a partire dal 1° maggio. Sono ammesse le domande solo dopo l'erogazione del finanziamento. Il contributo camerale copre le spese di istruttoria. Il massimo erogabile è 500 euro. </w:t>
      </w:r>
    </w:p>
    <w:p w14:paraId="31B0C033" w14:textId="7777777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64CA3A2B" w14:textId="5D5D3044" w:rsid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la ripartenza possono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essere 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presenta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t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e le domande solo dopo aver sostenuto le spese. Non sono ammessi documenti di spesa con data antecedente al 1° marzo 2020. Il massimo erogabile è 500 euro.</w:t>
      </w:r>
    </w:p>
    <w:p w14:paraId="1CF305F9" w14:textId="6BBFFF07" w:rsidR="00702153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La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domanda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dovrà essere inviata esclusivamente tramite la procedura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on line.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Sul sito camerale è possibile trovare i dettagli per la presentazione delle domande di concessione.</w:t>
      </w:r>
    </w:p>
    <w:p w14:paraId="49AF6219" w14:textId="68533FCE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5CC3C329" w14:textId="77777777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5027A291" w14:textId="77777777" w:rsidR="00571833" w:rsidRDefault="0050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>
      <w:headerReference w:type="default" r:id="rId15"/>
      <w:footerReference w:type="default" r:id="rId16"/>
      <w:pgSz w:w="11906" w:h="16838"/>
      <w:pgMar w:top="2268" w:right="1134" w:bottom="938" w:left="1134" w:header="851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1501CB"/>
    <w:rsid w:val="002E6F58"/>
    <w:rsid w:val="00317D83"/>
    <w:rsid w:val="00321CA4"/>
    <w:rsid w:val="00334BA2"/>
    <w:rsid w:val="00337030"/>
    <w:rsid w:val="0039196C"/>
    <w:rsid w:val="004906C3"/>
    <w:rsid w:val="004C5931"/>
    <w:rsid w:val="004E38E3"/>
    <w:rsid w:val="004F795C"/>
    <w:rsid w:val="00506458"/>
    <w:rsid w:val="00535DB2"/>
    <w:rsid w:val="00571833"/>
    <w:rsid w:val="005C193E"/>
    <w:rsid w:val="005D5B47"/>
    <w:rsid w:val="005F6B63"/>
    <w:rsid w:val="0067310A"/>
    <w:rsid w:val="00702153"/>
    <w:rsid w:val="00731824"/>
    <w:rsid w:val="00827C9B"/>
    <w:rsid w:val="0085788A"/>
    <w:rsid w:val="00862F79"/>
    <w:rsid w:val="008A6FCD"/>
    <w:rsid w:val="00965108"/>
    <w:rsid w:val="009F7E3E"/>
    <w:rsid w:val="00AD4AB1"/>
    <w:rsid w:val="00AD68C8"/>
    <w:rsid w:val="00C53F5A"/>
    <w:rsid w:val="00D05915"/>
    <w:rsid w:val="00D5068C"/>
    <w:rsid w:val="00D94AEB"/>
    <w:rsid w:val="00E03DC9"/>
    <w:rsid w:val="00E958A4"/>
    <w:rsid w:val="00EB0AAC"/>
    <w:rsid w:val="00E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Ufficio Relazione Esterne</cp:lastModifiedBy>
  <cp:revision>6</cp:revision>
  <dcterms:created xsi:type="dcterms:W3CDTF">2020-10-01T13:49:00Z</dcterms:created>
  <dcterms:modified xsi:type="dcterms:W3CDTF">2020-10-02T09:39:00Z</dcterms:modified>
</cp:coreProperties>
</file>