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CC37" w14:textId="77777777" w:rsidR="00A31357" w:rsidRDefault="00395062" w:rsidP="00A31357">
      <w:pPr>
        <w:ind w:left="-142" w:right="-2"/>
        <w:jc w:val="center"/>
        <w:rPr>
          <w:rFonts w:ascii="Verdana" w:hAnsi="Verdana"/>
        </w:rPr>
      </w:pPr>
      <w:r w:rsidRPr="00A31357">
        <w:rPr>
          <w:rFonts w:ascii="Verdana" w:hAnsi="Verdana" w:cs="Arial"/>
          <w:b/>
          <w:bCs/>
          <w:sz w:val="22"/>
          <w:szCs w:val="22"/>
        </w:rPr>
        <w:t>I dati del credito nel periodo della pandemia: nel bene e nel male, Lucca si distingue</w:t>
      </w:r>
      <w:r w:rsidR="00063D66" w:rsidRPr="00A31357">
        <w:rPr>
          <w:rFonts w:ascii="Verdana" w:hAnsi="Verdana" w:cs="Arial"/>
          <w:b/>
          <w:bCs/>
          <w:sz w:val="22"/>
          <w:szCs w:val="22"/>
        </w:rPr>
        <w:br/>
      </w:r>
      <w:r w:rsidR="00A31357">
        <w:rPr>
          <w:rFonts w:ascii="Verdana" w:hAnsi="Verdana" w:cs="Arial"/>
        </w:rPr>
        <w:t>Se ne parla nel convegno on line di gioved</w:t>
      </w:r>
      <w:r w:rsidR="00A31357" w:rsidRPr="00A31357">
        <w:rPr>
          <w:rFonts w:ascii="Verdana" w:hAnsi="Verdana"/>
        </w:rPr>
        <w:t>ì 21 aprile 2022 alle ore 11.00</w:t>
      </w:r>
      <w:r w:rsidR="00A31357">
        <w:rPr>
          <w:rFonts w:ascii="Verdana" w:hAnsi="Verdana"/>
        </w:rPr>
        <w:t xml:space="preserve">, </w:t>
      </w:r>
    </w:p>
    <w:p w14:paraId="4AD2B6AC" w14:textId="5D5BE44A" w:rsidR="00987CE4" w:rsidRPr="00A31357" w:rsidRDefault="00A31357" w:rsidP="00A31357">
      <w:pPr>
        <w:ind w:left="-142" w:right="-2"/>
        <w:jc w:val="center"/>
        <w:rPr>
          <w:rFonts w:ascii="Verdana" w:hAnsi="Verdana" w:cs="Arial"/>
          <w:sz w:val="22"/>
          <w:szCs w:val="22"/>
        </w:rPr>
      </w:pPr>
      <w:r>
        <w:rPr>
          <w:rFonts w:ascii="Verdana" w:hAnsi="Verdana" w:cs="Arial"/>
        </w:rPr>
        <w:t>organizzato dalla Camera di commercio</w:t>
      </w:r>
    </w:p>
    <w:p w14:paraId="674FB0F0" w14:textId="77777777" w:rsidR="003D60C9" w:rsidRDefault="003D60C9" w:rsidP="00395062">
      <w:pPr>
        <w:spacing w:after="120"/>
        <w:jc w:val="both"/>
        <w:rPr>
          <w:rFonts w:ascii="Verdana" w:hAnsi="Verdana" w:cs="Arial"/>
          <w:i/>
        </w:rPr>
      </w:pPr>
    </w:p>
    <w:p w14:paraId="619D9E77" w14:textId="77777777" w:rsidR="003D60C9" w:rsidRDefault="007C6D77" w:rsidP="003D60C9">
      <w:pPr>
        <w:spacing w:after="120"/>
        <w:jc w:val="both"/>
        <w:rPr>
          <w:rFonts w:ascii="Verdana" w:hAnsi="Verdana"/>
          <w:b/>
          <w:bCs/>
        </w:rPr>
      </w:pPr>
      <w:r w:rsidRPr="00395062">
        <w:rPr>
          <w:rFonts w:ascii="Verdana" w:hAnsi="Verdana" w:cs="Arial"/>
          <w:i/>
        </w:rPr>
        <w:t xml:space="preserve">Lucca, </w:t>
      </w:r>
      <w:r w:rsidR="003D60C9">
        <w:rPr>
          <w:rFonts w:ascii="Verdana" w:hAnsi="Verdana" w:cs="Arial"/>
          <w:i/>
        </w:rPr>
        <w:t>15 aprile</w:t>
      </w:r>
      <w:r w:rsidRPr="00395062">
        <w:rPr>
          <w:rFonts w:ascii="Verdana" w:hAnsi="Verdana" w:cs="Arial"/>
          <w:i/>
        </w:rPr>
        <w:t xml:space="preserve"> 2022</w:t>
      </w:r>
      <w:r w:rsidRPr="00395062">
        <w:rPr>
          <w:rFonts w:ascii="Verdana" w:hAnsi="Verdana"/>
        </w:rPr>
        <w:t xml:space="preserve"> </w:t>
      </w:r>
      <w:r w:rsidR="00B6286E" w:rsidRPr="00395062">
        <w:rPr>
          <w:rFonts w:ascii="Verdana" w:hAnsi="Verdana"/>
        </w:rPr>
        <w:t>–</w:t>
      </w:r>
      <w:r w:rsidR="00395062" w:rsidRPr="00395062">
        <w:rPr>
          <w:rFonts w:ascii="Verdana" w:hAnsi="Verdana"/>
        </w:rPr>
        <w:t xml:space="preserve"> </w:t>
      </w:r>
      <w:r w:rsidR="00395062" w:rsidRPr="00395062">
        <w:rPr>
          <w:rFonts w:ascii="Verdana" w:hAnsi="Verdana"/>
        </w:rPr>
        <w:t>I dati</w:t>
      </w:r>
      <w:r w:rsidR="00395062" w:rsidRPr="004B7775">
        <w:rPr>
          <w:rFonts w:ascii="Verdana" w:hAnsi="Verdana"/>
        </w:rPr>
        <w:t xml:space="preserve"> sul credito nel 2021, appena rilasciati dalla Banca d’Italia</w:t>
      </w:r>
      <w:r w:rsidR="00395062">
        <w:rPr>
          <w:rFonts w:ascii="Verdana" w:hAnsi="Verdana"/>
        </w:rPr>
        <w:t xml:space="preserve"> saranno il tema al centro del convegno</w:t>
      </w:r>
      <w:r w:rsidR="003D60C9">
        <w:rPr>
          <w:rFonts w:ascii="Verdana" w:hAnsi="Verdana"/>
        </w:rPr>
        <w:t xml:space="preserve"> on line</w:t>
      </w:r>
      <w:r w:rsidR="00395062">
        <w:rPr>
          <w:rFonts w:ascii="Verdana" w:hAnsi="Verdana"/>
        </w:rPr>
        <w:t xml:space="preserve"> </w:t>
      </w:r>
      <w:r w:rsidR="00A31357" w:rsidRPr="00A31357">
        <w:rPr>
          <w:rFonts w:ascii="Verdana" w:hAnsi="Verdana"/>
          <w:b/>
          <w:bCs/>
        </w:rPr>
        <w:t>Andamento del credito in provincia di Lucca nel periodo della pandemia</w:t>
      </w:r>
      <w:r w:rsidR="00395062">
        <w:rPr>
          <w:rFonts w:ascii="Verdana" w:hAnsi="Verdana"/>
        </w:rPr>
        <w:t xml:space="preserve"> in programma </w:t>
      </w:r>
      <w:r w:rsidR="00395062" w:rsidRPr="004B7775">
        <w:rPr>
          <w:rFonts w:ascii="Verdana" w:hAnsi="Verdana"/>
          <w:b/>
          <w:bCs/>
        </w:rPr>
        <w:t>giovedì 21 aprile 2022 alle ore 11.00</w:t>
      </w:r>
      <w:r w:rsidR="00A31357">
        <w:rPr>
          <w:rFonts w:ascii="Verdana" w:hAnsi="Verdana"/>
          <w:b/>
          <w:bCs/>
        </w:rPr>
        <w:t>.</w:t>
      </w:r>
    </w:p>
    <w:p w14:paraId="012F3636" w14:textId="77777777" w:rsidR="003D60C9" w:rsidRDefault="003D60C9" w:rsidP="003D60C9">
      <w:pPr>
        <w:spacing w:after="120"/>
        <w:jc w:val="both"/>
        <w:rPr>
          <w:rFonts w:ascii="Verdana" w:hAnsi="Verdana"/>
          <w:color w:val="000000"/>
        </w:rPr>
      </w:pPr>
      <w:r w:rsidRPr="003D60C9">
        <w:rPr>
          <w:rFonts w:ascii="Verdana" w:hAnsi="Verdana"/>
        </w:rPr>
        <w:t>Durante l’incontro s</w:t>
      </w:r>
      <w:r w:rsidR="00A31357" w:rsidRPr="003D60C9">
        <w:rPr>
          <w:rFonts w:ascii="Verdana" w:hAnsi="Verdana"/>
        </w:rPr>
        <w:t>i</w:t>
      </w:r>
      <w:r w:rsidR="00A31357">
        <w:rPr>
          <w:rFonts w:ascii="Verdana" w:hAnsi="Verdana"/>
        </w:rPr>
        <w:t xml:space="preserve"> esaminerà e rifletterà</w:t>
      </w:r>
      <w:r w:rsidR="00395062" w:rsidRPr="004B7775">
        <w:rPr>
          <w:rFonts w:ascii="Verdana" w:hAnsi="Verdana"/>
        </w:rPr>
        <w:t xml:space="preserve"> sulla posizione della </w:t>
      </w:r>
      <w:proofErr w:type="spellStart"/>
      <w:r w:rsidR="00395062" w:rsidRPr="004B7775">
        <w:rPr>
          <w:rFonts w:ascii="Verdana" w:hAnsi="Verdana"/>
        </w:rPr>
        <w:t>lucchesia</w:t>
      </w:r>
      <w:proofErr w:type="spellEnd"/>
      <w:r w:rsidR="00395062" w:rsidRPr="004B7775">
        <w:rPr>
          <w:rFonts w:ascii="Verdana" w:hAnsi="Verdana"/>
        </w:rPr>
        <w:t xml:space="preserve"> rispetto agli andamenti delle province toscane e dell’Italia, soprattutto nel periodo di pandemia nel quale Lucca si è differenziata per andamenti più accentuati sia negli aspetti positivi che negativi</w:t>
      </w:r>
      <w:r>
        <w:rPr>
          <w:rFonts w:ascii="Verdana" w:hAnsi="Verdana"/>
        </w:rPr>
        <w:t>, fornendo</w:t>
      </w:r>
      <w:r w:rsidR="00395062" w:rsidRPr="004B7775">
        <w:rPr>
          <w:rFonts w:ascii="Verdana" w:hAnsi="Verdana"/>
          <w:color w:val="000000"/>
        </w:rPr>
        <w:t xml:space="preserve"> un importante contributo sullo stato dell’economia provinciale</w:t>
      </w:r>
      <w:r>
        <w:rPr>
          <w:rFonts w:ascii="Verdana" w:hAnsi="Verdana"/>
          <w:color w:val="000000"/>
        </w:rPr>
        <w:t>.</w:t>
      </w:r>
    </w:p>
    <w:p w14:paraId="2E556518" w14:textId="014DAAF5" w:rsidR="00395062" w:rsidRPr="004B7775" w:rsidRDefault="003D60C9" w:rsidP="003D60C9">
      <w:pPr>
        <w:spacing w:after="120"/>
        <w:jc w:val="both"/>
        <w:rPr>
          <w:rFonts w:ascii="Verdana" w:hAnsi="Verdana"/>
          <w:color w:val="000000"/>
        </w:rPr>
      </w:pPr>
      <w:r>
        <w:rPr>
          <w:rFonts w:ascii="Verdana" w:hAnsi="Verdana"/>
          <w:color w:val="000000"/>
        </w:rPr>
        <w:t>D</w:t>
      </w:r>
      <w:r w:rsidR="00395062" w:rsidRPr="004B7775">
        <w:rPr>
          <w:rFonts w:ascii="Verdana" w:hAnsi="Verdana"/>
          <w:color w:val="000000"/>
        </w:rPr>
        <w:t xml:space="preserve">opo i saluti del dott. </w:t>
      </w:r>
      <w:r w:rsidR="00395062" w:rsidRPr="003D60C9">
        <w:rPr>
          <w:rFonts w:ascii="Verdana" w:hAnsi="Verdana"/>
          <w:b/>
          <w:bCs/>
          <w:color w:val="000000"/>
        </w:rPr>
        <w:t>Giorgio Bartoli</w:t>
      </w:r>
      <w:r w:rsidR="00395062" w:rsidRPr="004B7775">
        <w:rPr>
          <w:rFonts w:ascii="Verdana" w:hAnsi="Verdana"/>
          <w:color w:val="000000"/>
        </w:rPr>
        <w:t xml:space="preserve">, Commissario Straordinario della Camera di Commercio di Lucca, il dott. </w:t>
      </w:r>
      <w:r w:rsidR="00395062" w:rsidRPr="003D60C9">
        <w:rPr>
          <w:rFonts w:ascii="Verdana" w:hAnsi="Verdana"/>
          <w:b/>
          <w:bCs/>
          <w:color w:val="000000"/>
        </w:rPr>
        <w:t>Giuliano Dini</w:t>
      </w:r>
      <w:r w:rsidR="00395062" w:rsidRPr="004B7775">
        <w:rPr>
          <w:rFonts w:ascii="Verdana" w:hAnsi="Verdana"/>
          <w:color w:val="000000"/>
        </w:rPr>
        <w:t>, già direttore della filiale di Lucca della Banca d’Italia, presenterà l’analisi dei principali andamenti degli aggregati creditizi nell’anno 2021, desumibili dalle informazioni statistiche ufficiali della Banca d’Italia.</w:t>
      </w:r>
    </w:p>
    <w:p w14:paraId="36234ED5" w14:textId="77777777" w:rsidR="00395062" w:rsidRPr="004B7775" w:rsidRDefault="00395062" w:rsidP="00395062">
      <w:pPr>
        <w:spacing w:after="120"/>
        <w:jc w:val="both"/>
        <w:rPr>
          <w:rFonts w:ascii="Verdana" w:hAnsi="Verdana"/>
        </w:rPr>
      </w:pPr>
      <w:r w:rsidRPr="004B7775">
        <w:rPr>
          <w:rFonts w:ascii="Verdana" w:hAnsi="Verdana"/>
        </w:rPr>
        <w:t xml:space="preserve">Gli sportelli presenti in provincia sono scesi a 170 (chiusi 18 sportelli negli ultimi due anni, cfr. tabella), con una flessione più marcata delle altre province rispetto al massimo raggiunto nel 2011 (n. 269 unità). La pandemia ha accelerato il cambiamento del modo di operare di risparmiatori e imprese nei confronti degli sportelli bancari, accompagnando la rilevante riorganizzazione territoriale del sistema creditizio, ma ciò è avvenuto a scapito delle posizioni di vantaggio che Lucca aveva: nell’ultimo decennio il sistema bancario ha “abbandonato” anche </w:t>
      </w:r>
      <w:proofErr w:type="gramStart"/>
      <w:r w:rsidRPr="004B7775">
        <w:rPr>
          <w:rFonts w:ascii="Verdana" w:hAnsi="Verdana"/>
        </w:rPr>
        <w:t>4</w:t>
      </w:r>
      <w:proofErr w:type="gramEnd"/>
      <w:r w:rsidRPr="004B7775">
        <w:rPr>
          <w:rFonts w:ascii="Verdana" w:hAnsi="Verdana"/>
        </w:rPr>
        <w:t xml:space="preserve"> comuni della provincia.</w:t>
      </w:r>
    </w:p>
    <w:p w14:paraId="0393FF0D" w14:textId="77777777" w:rsidR="00395062" w:rsidRPr="004B7775" w:rsidRDefault="00395062" w:rsidP="00395062">
      <w:pPr>
        <w:spacing w:after="120"/>
        <w:jc w:val="both"/>
        <w:rPr>
          <w:rFonts w:ascii="Verdana" w:hAnsi="Verdana"/>
          <w:color w:val="000000"/>
        </w:rPr>
      </w:pPr>
      <w:r w:rsidRPr="004B7775">
        <w:rPr>
          <w:rFonts w:ascii="Verdana" w:hAnsi="Verdana"/>
        </w:rPr>
        <w:t xml:space="preserve">Le famiglie hanno dovuto affrontare grandi difficoltà per l’incidenza negativa sui redditi, contenendo le spese e concentrandosi – più di altre aree - su quelle maggiormente utili </w:t>
      </w:r>
      <w:r w:rsidRPr="004B7775">
        <w:rPr>
          <w:rFonts w:ascii="Verdana" w:hAnsi="Verdana"/>
          <w:color w:val="000000"/>
        </w:rPr>
        <w:t>(acquisto beni durevoli e abitazioni), aumentando i risparmi per un futuro considerato pieno di incertezze: nel biennio di pandemia il risparmio bancario (depositi e raccolta indiretta) a Lucca è salito del 13% facendo meglio delle altre province toscane. Analogo andamento presenta la liquidità bancaria delle imprese le quali -pur nella ridotta attività- hanno gestito al meglio il cash-flow e rimandato gli investimenti.</w:t>
      </w:r>
    </w:p>
    <w:p w14:paraId="5FAC35A4" w14:textId="77777777" w:rsidR="00395062" w:rsidRPr="004B7775" w:rsidRDefault="00395062" w:rsidP="00395062">
      <w:pPr>
        <w:spacing w:after="120"/>
        <w:jc w:val="both"/>
        <w:rPr>
          <w:rFonts w:ascii="Verdana" w:hAnsi="Verdana"/>
        </w:rPr>
      </w:pPr>
      <w:r w:rsidRPr="004B7775">
        <w:rPr>
          <w:rFonts w:ascii="Verdana" w:hAnsi="Verdana"/>
          <w:color w:val="000000"/>
        </w:rPr>
        <w:t xml:space="preserve">Nonostante le moratorie, i sostegni e le diverse garanzie, i prestiti (escluse le sofferenze) sono invece scesi a 9.211 milioni di euro a fine 2021, con una diminuzione dell’1,2% nei due anni di pandemia, il dato </w:t>
      </w:r>
      <w:r w:rsidRPr="004B7775">
        <w:rPr>
          <w:rFonts w:ascii="Verdana" w:hAnsi="Verdana"/>
        </w:rPr>
        <w:t xml:space="preserve">peggiore tra i territori di confronto. </w:t>
      </w:r>
      <w:r w:rsidRPr="004B7775">
        <w:rPr>
          <w:rFonts w:ascii="Verdana" w:hAnsi="Verdana"/>
          <w:color w:val="000000"/>
        </w:rPr>
        <w:t xml:space="preserve">Il dato, peraltro, va analizzato nel dettaglio: famiglie, piccole imprese, artigianato e imprese di maggiore dimensione presentano infatti andamenti e caratteristiche diversi. Ciascun settore ha </w:t>
      </w:r>
      <w:proofErr w:type="gramStart"/>
      <w:r w:rsidRPr="004B7775">
        <w:rPr>
          <w:rFonts w:ascii="Verdana" w:hAnsi="Verdana"/>
          <w:color w:val="000000"/>
        </w:rPr>
        <w:t>posto in essere</w:t>
      </w:r>
      <w:proofErr w:type="gramEnd"/>
      <w:r w:rsidRPr="004B7775">
        <w:rPr>
          <w:rFonts w:ascii="Verdana" w:hAnsi="Verdana"/>
          <w:color w:val="000000"/>
        </w:rPr>
        <w:t xml:space="preserve"> una sua politica di resistenza alla crisi, con un ricorso attento e prudente al credito, optando per quello </w:t>
      </w:r>
      <w:r w:rsidRPr="004B7775">
        <w:rPr>
          <w:rFonts w:ascii="Verdana" w:hAnsi="Verdana"/>
        </w:rPr>
        <w:t>a medio e lungo termine, anche a seguito delle garanzie offerte dal sistema.</w:t>
      </w:r>
    </w:p>
    <w:p w14:paraId="5467B774" w14:textId="5CF61792" w:rsidR="00395062" w:rsidRPr="004B7775" w:rsidRDefault="00395062" w:rsidP="00395062">
      <w:pPr>
        <w:spacing w:after="120"/>
        <w:jc w:val="both"/>
        <w:rPr>
          <w:rFonts w:ascii="Verdana" w:hAnsi="Verdana"/>
          <w:color w:val="000000"/>
        </w:rPr>
      </w:pPr>
      <w:r w:rsidRPr="004B7775">
        <w:rPr>
          <w:rFonts w:ascii="Verdana" w:hAnsi="Verdana"/>
          <w:color w:val="000000"/>
        </w:rPr>
        <w:t>Per partecipare è necessario iscriversi, compilando il Form di adesione sul sito della Camera di Commercio.</w:t>
      </w:r>
      <w:r w:rsidR="00A31357">
        <w:rPr>
          <w:rFonts w:ascii="Verdana" w:hAnsi="Verdana"/>
          <w:color w:val="000000"/>
        </w:rPr>
        <w:t xml:space="preserve"> (info: statistica@lu.camcom.it)</w:t>
      </w:r>
    </w:p>
    <w:p w14:paraId="53540307" w14:textId="77777777" w:rsidR="00395062" w:rsidRPr="004B7775" w:rsidRDefault="00395062" w:rsidP="00395062">
      <w:pPr>
        <w:spacing w:after="75"/>
        <w:jc w:val="both"/>
        <w:rPr>
          <w:rFonts w:ascii="Verdana" w:hAnsi="Verdana"/>
        </w:rPr>
      </w:pPr>
      <w:r w:rsidRPr="004B7775">
        <w:rPr>
          <w:rFonts w:ascii="Verdana" w:hAnsi="Verdana"/>
          <w:b/>
          <w:bCs/>
          <w:color w:val="2F5D7F"/>
        </w:rPr>
        <w:t>Programma</w:t>
      </w:r>
    </w:p>
    <w:p w14:paraId="5904F6A3" w14:textId="77777777" w:rsidR="00395062" w:rsidRPr="004B7775" w:rsidRDefault="00395062" w:rsidP="00395062">
      <w:pPr>
        <w:rPr>
          <w:rFonts w:ascii="Verdana" w:hAnsi="Verdana"/>
        </w:rPr>
      </w:pPr>
      <w:r w:rsidRPr="004B7775">
        <w:rPr>
          <w:rFonts w:ascii="Verdana" w:hAnsi="Verdana"/>
          <w:color w:val="000000"/>
        </w:rPr>
        <w:t>Ore 11.00 - Introduzione di Giorgio Bartoli, Commissario Straordinario della Camera di Commercio di Lucca</w:t>
      </w:r>
      <w:r w:rsidRPr="004B7775">
        <w:rPr>
          <w:rFonts w:ascii="Verdana" w:hAnsi="Verdana"/>
          <w:color w:val="000000"/>
        </w:rPr>
        <w:br/>
        <w:t>Ore 11.15 - Relazione di Giuliano Dini, già Direttore della Banca d'Italia filiale di Lucca</w:t>
      </w:r>
      <w:r w:rsidRPr="004B7775">
        <w:rPr>
          <w:rFonts w:ascii="Verdana" w:hAnsi="Verdana"/>
          <w:color w:val="000000"/>
        </w:rPr>
        <w:br/>
        <w:t>Ore 12.00 - Dibattito e chiusura lavori</w:t>
      </w:r>
      <w:r w:rsidRPr="004B7775">
        <w:rPr>
          <w:rFonts w:ascii="Verdana" w:hAnsi="Verdana"/>
        </w:rPr>
        <w:t>.</w:t>
      </w:r>
    </w:p>
    <w:p w14:paraId="1B2D9EA9" w14:textId="63BE169B" w:rsidR="00395062" w:rsidRDefault="00395062" w:rsidP="00395062">
      <w:pPr>
        <w:rPr>
          <w:rFonts w:ascii="Verdana" w:hAnsi="Verdana"/>
        </w:rPr>
      </w:pPr>
    </w:p>
    <w:p w14:paraId="0E7623FC" w14:textId="654F2EB2" w:rsidR="00A31357" w:rsidRDefault="00A31357" w:rsidP="00395062">
      <w:pPr>
        <w:rPr>
          <w:rFonts w:ascii="Verdana" w:hAnsi="Verdana"/>
        </w:rPr>
      </w:pPr>
    </w:p>
    <w:p w14:paraId="2EC34F21" w14:textId="77777777" w:rsidR="007C6D77" w:rsidRPr="00C31339" w:rsidRDefault="007C6D77">
      <w:pPr>
        <w:jc w:val="both"/>
        <w:rPr>
          <w:rFonts w:ascii="Verdana" w:hAnsi="Verdana"/>
        </w:rPr>
      </w:pPr>
    </w:p>
    <w:tbl>
      <w:tblPr>
        <w:tblW w:w="9580" w:type="dxa"/>
        <w:tblLook w:val="04A0" w:firstRow="1" w:lastRow="0" w:firstColumn="1" w:lastColumn="0" w:noHBand="0" w:noVBand="1"/>
      </w:tblPr>
      <w:tblGrid>
        <w:gridCol w:w="6013"/>
        <w:gridCol w:w="3567"/>
      </w:tblGrid>
      <w:tr w:rsidR="00A80914" w14:paraId="75F33298" w14:textId="77777777" w:rsidTr="00A31357">
        <w:trPr>
          <w:trHeight w:val="1201"/>
        </w:trPr>
        <w:tc>
          <w:tcPr>
            <w:tcW w:w="6013" w:type="dxa"/>
            <w:shd w:val="clear" w:color="auto" w:fill="FFFFFF"/>
          </w:tcPr>
          <w:p w14:paraId="71379368" w14:textId="77777777" w:rsidR="00A80914" w:rsidRDefault="00CC3158">
            <w:pPr>
              <w:rPr>
                <w:rFonts w:ascii="Verdana" w:eastAsia="Verdana" w:hAnsi="Verdana" w:cs="Verdana"/>
                <w:b/>
                <w:color w:val="000000"/>
                <w:sz w:val="18"/>
                <w:szCs w:val="18"/>
              </w:rPr>
            </w:pPr>
            <w:r>
              <w:rPr>
                <w:rFonts w:ascii="Verdana" w:eastAsia="Verdana" w:hAnsi="Verdana" w:cs="Verdana"/>
                <w:b/>
                <w:color w:val="000000"/>
                <w:sz w:val="18"/>
                <w:szCs w:val="18"/>
              </w:rPr>
              <w:t>Ufficio Stampa – Relazioni Esterne</w:t>
            </w:r>
          </w:p>
          <w:p w14:paraId="7C1EEFCB" w14:textId="56CD89DC" w:rsidR="00A80914" w:rsidRDefault="00CC3158">
            <w:pPr>
              <w:rPr>
                <w:rFonts w:ascii="Verdana" w:eastAsia="Verdana" w:hAnsi="Verdana" w:cs="Verdana"/>
                <w:color w:val="000000"/>
                <w:sz w:val="18"/>
                <w:szCs w:val="18"/>
              </w:rPr>
            </w:pPr>
            <w:r>
              <w:rPr>
                <w:rFonts w:ascii="Verdana" w:eastAsia="Verdana" w:hAnsi="Verdana" w:cs="Verdana"/>
                <w:color w:val="000000"/>
                <w:sz w:val="18"/>
                <w:szCs w:val="18"/>
              </w:rPr>
              <w:t>Francesca Sargenti</w:t>
            </w:r>
          </w:p>
          <w:p w14:paraId="262EAD8A" w14:textId="092B9952" w:rsidR="002C6AD9" w:rsidRDefault="008B0CD2">
            <w:pPr>
              <w:rPr>
                <w:rFonts w:ascii="Verdana" w:eastAsia="Verdana" w:hAnsi="Verdana" w:cs="Verdana"/>
                <w:color w:val="000000"/>
                <w:sz w:val="18"/>
                <w:szCs w:val="18"/>
              </w:rPr>
            </w:pPr>
            <w:r w:rsidRPr="008B0CD2">
              <w:rPr>
                <w:rFonts w:ascii="Arial" w:eastAsia="Verdana" w:hAnsi="Arial" w:cs="Arial"/>
                <w:color w:val="000000"/>
                <w:sz w:val="18"/>
                <w:szCs w:val="18"/>
              </w:rPr>
              <w:t>​</w:t>
            </w:r>
            <w:proofErr w:type="spellStart"/>
            <w:r w:rsidRPr="008B0CD2">
              <w:rPr>
                <w:rFonts w:ascii="Verdana" w:eastAsia="Verdana" w:hAnsi="Verdana" w:cs="Verdana"/>
                <w:color w:val="000000"/>
                <w:sz w:val="18"/>
                <w:szCs w:val="18"/>
              </w:rPr>
              <w:t>Iscr</w:t>
            </w:r>
            <w:proofErr w:type="spellEnd"/>
            <w:r w:rsidRPr="008B0CD2">
              <w:rPr>
                <w:rFonts w:ascii="Verdana" w:eastAsia="Verdana" w:hAnsi="Verdana" w:cs="Verdana"/>
                <w:color w:val="000000"/>
                <w:sz w:val="18"/>
                <w:szCs w:val="18"/>
              </w:rPr>
              <w:t>. Ordine pubblicisti Regione Toscana</w:t>
            </w:r>
            <w:r w:rsidRPr="008B0CD2">
              <w:rPr>
                <w:rFonts w:ascii="Arial" w:eastAsia="Verdana" w:hAnsi="Arial" w:cs="Arial"/>
                <w:color w:val="000000"/>
                <w:sz w:val="18"/>
                <w:szCs w:val="18"/>
              </w:rPr>
              <w:t>​</w:t>
            </w:r>
            <w:r w:rsidRPr="008B0CD2">
              <w:rPr>
                <w:rFonts w:ascii="Verdana" w:eastAsia="Verdana" w:hAnsi="Verdana" w:cs="Verdana"/>
                <w:color w:val="000000"/>
                <w:sz w:val="18"/>
                <w:szCs w:val="18"/>
              </w:rPr>
              <w:t xml:space="preserve"> n. 176178</w:t>
            </w:r>
          </w:p>
          <w:p w14:paraId="49E2380E" w14:textId="77777777" w:rsidR="00A80914" w:rsidRDefault="00CC3158">
            <w:pPr>
              <w:rPr>
                <w:rFonts w:ascii="Verdana" w:eastAsia="Verdana" w:hAnsi="Verdana" w:cs="Verdana"/>
                <w:color w:val="000000"/>
                <w:sz w:val="18"/>
                <w:szCs w:val="18"/>
              </w:rPr>
            </w:pPr>
            <w:r>
              <w:rPr>
                <w:rFonts w:ascii="Verdana" w:eastAsia="Verdana" w:hAnsi="Verdana" w:cs="Verdana"/>
                <w:color w:val="000000"/>
                <w:sz w:val="18"/>
                <w:szCs w:val="18"/>
              </w:rPr>
              <w:t xml:space="preserve">Tel. +39 0583 976.686 - </w:t>
            </w:r>
            <w:proofErr w:type="spellStart"/>
            <w:r>
              <w:rPr>
                <w:rFonts w:ascii="Verdana" w:eastAsia="Verdana" w:hAnsi="Verdana" w:cs="Verdana"/>
                <w:color w:val="000000"/>
                <w:sz w:val="18"/>
                <w:szCs w:val="18"/>
              </w:rPr>
              <w:t>cell</w:t>
            </w:r>
            <w:proofErr w:type="spellEnd"/>
            <w:r>
              <w:rPr>
                <w:rFonts w:ascii="Verdana" w:eastAsia="Verdana" w:hAnsi="Verdana" w:cs="Verdana"/>
                <w:color w:val="000000"/>
                <w:sz w:val="18"/>
                <w:szCs w:val="18"/>
              </w:rPr>
              <w:t>. +39</w:t>
            </w:r>
            <w:r>
              <w:t xml:space="preserve"> </w:t>
            </w:r>
            <w:r>
              <w:rPr>
                <w:rFonts w:ascii="Verdana" w:eastAsia="Verdana" w:hAnsi="Verdana" w:cs="Verdana"/>
                <w:color w:val="000000"/>
                <w:sz w:val="18"/>
                <w:szCs w:val="18"/>
              </w:rPr>
              <w:t xml:space="preserve">329 3606494 </w:t>
            </w:r>
          </w:p>
        </w:tc>
        <w:tc>
          <w:tcPr>
            <w:tcW w:w="3567" w:type="dxa"/>
            <w:shd w:val="clear" w:color="auto" w:fill="FFFFFF"/>
          </w:tcPr>
          <w:p w14:paraId="068D4DED" w14:textId="77777777" w:rsidR="00A80914" w:rsidRDefault="003D60C9">
            <w:pPr>
              <w:jc w:val="right"/>
            </w:pPr>
            <w:hyperlink r:id="rId7">
              <w:r w:rsidR="00CC3158">
                <w:rPr>
                  <w:rStyle w:val="CollegamentoInternet"/>
                  <w:noProof/>
                </w:rPr>
                <w:drawing>
                  <wp:inline distT="0" distB="0" distL="0" distR="0" wp14:anchorId="3ABC626A" wp14:editId="68185BD1">
                    <wp:extent cx="219075" cy="2190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219075" cy="219075"/>
                            </a:xfrm>
                            <a:prstGeom prst="rect">
                              <a:avLst/>
                            </a:prstGeom>
                          </pic:spPr>
                        </pic:pic>
                      </a:graphicData>
                    </a:graphic>
                  </wp:inline>
                </w:drawing>
              </w:r>
            </w:hyperlink>
            <w:r w:rsidR="00CC3158">
              <w:rPr>
                <w:rFonts w:ascii="Verdana" w:eastAsia="Verdana" w:hAnsi="Verdana" w:cs="Verdana"/>
                <w:b/>
                <w:color w:val="000000"/>
                <w:sz w:val="24"/>
                <w:szCs w:val="24"/>
              </w:rPr>
              <w:t xml:space="preserve"> </w:t>
            </w:r>
            <w:hyperlink r:id="rId9">
              <w:r w:rsidR="00CC3158">
                <w:rPr>
                  <w:rStyle w:val="CollegamentoInternet"/>
                  <w:noProof/>
                </w:rPr>
                <w:drawing>
                  <wp:inline distT="0" distB="0" distL="0" distR="0" wp14:anchorId="09873C91" wp14:editId="242B3FC6">
                    <wp:extent cx="225425" cy="22542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0"/>
                            <a:stretch>
                              <a:fillRect/>
                            </a:stretch>
                          </pic:blipFill>
                          <pic:spPr bwMode="auto">
                            <a:xfrm>
                              <a:off x="0" y="0"/>
                              <a:ext cx="225425" cy="225425"/>
                            </a:xfrm>
                            <a:prstGeom prst="rect">
                              <a:avLst/>
                            </a:prstGeom>
                          </pic:spPr>
                        </pic:pic>
                      </a:graphicData>
                    </a:graphic>
                  </wp:inline>
                </w:drawing>
              </w:r>
            </w:hyperlink>
            <w:r w:rsidR="00CC3158">
              <w:rPr>
                <w:rFonts w:ascii="Verdana" w:eastAsia="Verdana" w:hAnsi="Verdana" w:cs="Verdana"/>
                <w:b/>
                <w:color w:val="000000"/>
                <w:sz w:val="24"/>
                <w:szCs w:val="24"/>
              </w:rPr>
              <w:t xml:space="preserve"> </w:t>
            </w:r>
            <w:hyperlink r:id="rId11">
              <w:r w:rsidR="00CC3158">
                <w:rPr>
                  <w:rStyle w:val="CollegamentoInternet"/>
                  <w:noProof/>
                </w:rPr>
                <w:drawing>
                  <wp:inline distT="0" distB="0" distL="0" distR="0" wp14:anchorId="2A3A5224" wp14:editId="1A6E064C">
                    <wp:extent cx="229235" cy="228600"/>
                    <wp:effectExtent l="0" t="0" r="0" b="0"/>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2"/>
                            <a:stretch>
                              <a:fillRect/>
                            </a:stretch>
                          </pic:blipFill>
                          <pic:spPr bwMode="auto">
                            <a:xfrm>
                              <a:off x="0" y="0"/>
                              <a:ext cx="229235" cy="228600"/>
                            </a:xfrm>
                            <a:prstGeom prst="rect">
                              <a:avLst/>
                            </a:prstGeom>
                          </pic:spPr>
                        </pic:pic>
                      </a:graphicData>
                    </a:graphic>
                  </wp:inline>
                </w:drawing>
              </w:r>
            </w:hyperlink>
          </w:p>
        </w:tc>
      </w:tr>
    </w:tbl>
    <w:p w14:paraId="0050459B" w14:textId="77777777" w:rsidR="002C6AD9" w:rsidRDefault="002C6AD9" w:rsidP="002D36E3">
      <w:pPr>
        <w:spacing w:line="276" w:lineRule="auto"/>
        <w:jc w:val="both"/>
        <w:rPr>
          <w:rFonts w:asciiTheme="majorHAnsi" w:hAnsiTheme="majorHAnsi" w:cstheme="majorHAnsi"/>
          <w:sz w:val="24"/>
          <w:szCs w:val="24"/>
        </w:rPr>
      </w:pPr>
    </w:p>
    <w:sectPr w:rsidR="002C6AD9" w:rsidSect="00A31357">
      <w:headerReference w:type="default" r:id="rId13"/>
      <w:footerReference w:type="default" r:id="rId14"/>
      <w:pgSz w:w="11906" w:h="16838"/>
      <w:pgMar w:top="1985" w:right="707" w:bottom="1418" w:left="851" w:header="426" w:footer="7" w:gutter="0"/>
      <w:pgNumType w:start="1"/>
      <w:cols w:space="720"/>
      <w:formProt w:val="0"/>
      <w:docGrid w:linePitch="280" w:charSpace="10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8817" w14:textId="77777777" w:rsidR="00CC3158" w:rsidRDefault="00CC3158">
      <w:r>
        <w:separator/>
      </w:r>
    </w:p>
  </w:endnote>
  <w:endnote w:type="continuationSeparator" w:id="0">
    <w:p w14:paraId="20F0671C" w14:textId="77777777" w:rsidR="00CC3158" w:rsidRDefault="00CC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Arial Unicode M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1C09" w14:textId="77777777" w:rsidR="00A80914" w:rsidRDefault="00A80914">
    <w:pPr>
      <w:jc w:val="both"/>
      <w:rPr>
        <w:rFonts w:ascii="Arial Narrow" w:eastAsia="Arial Narrow" w:hAnsi="Arial Narrow" w:cs="Arial Narrow"/>
        <w:color w:val="000000"/>
        <w:sz w:val="16"/>
        <w:szCs w:val="16"/>
      </w:rPr>
    </w:pPr>
  </w:p>
  <w:p w14:paraId="0A105093" w14:textId="77777777" w:rsidR="00A80914" w:rsidRDefault="00CC3158">
    <w:pPr>
      <w:jc w:val="center"/>
      <w:rPr>
        <w:rFonts w:ascii="Arial Narrow" w:eastAsia="Arial Narrow" w:hAnsi="Arial Narrow" w:cs="Arial Narrow"/>
        <w:color w:val="A09289"/>
        <w:sz w:val="16"/>
        <w:szCs w:val="16"/>
      </w:rPr>
    </w:pPr>
    <w:r>
      <w:rPr>
        <w:rFonts w:ascii="Arial Narrow" w:eastAsia="Arial Narrow" w:hAnsi="Arial Narrow" w:cs="Arial Narrow"/>
        <w:b/>
        <w:color w:val="A09289"/>
        <w:sz w:val="16"/>
        <w:szCs w:val="16"/>
      </w:rPr>
      <w:t xml:space="preserve">Camera di Commercio Industria Artigianato Agricoltura di Lucca - </w:t>
    </w:r>
    <w:r>
      <w:rPr>
        <w:rFonts w:ascii="Arial Narrow" w:eastAsia="Arial Narrow" w:hAnsi="Arial Narrow" w:cs="Arial Narrow"/>
        <w:color w:val="A09289"/>
        <w:sz w:val="16"/>
        <w:szCs w:val="16"/>
      </w:rPr>
      <w:t>Corte Campana, 10 - 55100 Lucca - T +39 0583 9765   F +39 0583 199 99 82</w:t>
    </w:r>
  </w:p>
  <w:p w14:paraId="2EEFDFEF" w14:textId="77777777" w:rsidR="00A80914" w:rsidRDefault="00CC3158">
    <w:pPr>
      <w:ind w:left="851"/>
      <w:jc w:val="center"/>
      <w:rPr>
        <w:rFonts w:ascii="Arial Narrow" w:eastAsia="Arial Narrow" w:hAnsi="Arial Narrow" w:cs="Arial Narrow"/>
        <w:color w:val="A09289"/>
        <w:sz w:val="16"/>
        <w:szCs w:val="16"/>
      </w:rPr>
    </w:pPr>
    <w:r>
      <w:rPr>
        <w:rFonts w:ascii="Arial Narrow" w:eastAsia="Arial Narrow" w:hAnsi="Arial Narrow" w:cs="Arial Narrow"/>
        <w:color w:val="A09289"/>
        <w:sz w:val="16"/>
        <w:szCs w:val="16"/>
      </w:rPr>
      <w:t xml:space="preserve">cameracommercio@lu.camcom.it - </w:t>
    </w:r>
    <w:proofErr w:type="spellStart"/>
    <w:r>
      <w:rPr>
        <w:rFonts w:ascii="Arial Narrow" w:eastAsia="Arial Narrow" w:hAnsi="Arial Narrow" w:cs="Arial Narrow"/>
        <w:color w:val="A09289"/>
        <w:sz w:val="16"/>
        <w:szCs w:val="16"/>
      </w:rPr>
      <w:t>p.e.c</w:t>
    </w:r>
    <w:proofErr w:type="spellEnd"/>
    <w:r>
      <w:rPr>
        <w:rFonts w:ascii="Arial Narrow" w:eastAsia="Arial Narrow" w:hAnsi="Arial Narrow" w:cs="Arial Narrow"/>
        <w:color w:val="A09289"/>
        <w:sz w:val="16"/>
        <w:szCs w:val="16"/>
      </w:rPr>
      <w:t>. camera.commercio.lucca@lu.legalmail.camcom.it - www.lu.camcom.it</w:t>
    </w:r>
  </w:p>
  <w:p w14:paraId="436EA712" w14:textId="77777777" w:rsidR="00A80914" w:rsidRDefault="00A80914">
    <w:pPr>
      <w:tabs>
        <w:tab w:val="center" w:pos="4819"/>
        <w:tab w:val="right" w:pos="9638"/>
      </w:tabs>
      <w:rPr>
        <w:rFonts w:ascii="Arial Narrow" w:eastAsia="Arial Narrow" w:hAnsi="Arial Narrow" w:cs="Arial Narrow"/>
        <w:color w:val="A0928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DBD9" w14:textId="77777777" w:rsidR="00CC3158" w:rsidRDefault="00CC3158">
      <w:r>
        <w:separator/>
      </w:r>
    </w:p>
  </w:footnote>
  <w:footnote w:type="continuationSeparator" w:id="0">
    <w:p w14:paraId="562DC1C4" w14:textId="77777777" w:rsidR="00CC3158" w:rsidRDefault="00CC3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EF95" w14:textId="77777777" w:rsidR="00A80914" w:rsidRDefault="00CC3158">
    <w:pPr>
      <w:pStyle w:val="Intestazione"/>
      <w:rPr>
        <w:rFonts w:ascii="Verdana" w:hAnsi="Verdana" w:cs="Verdana"/>
        <w:b/>
        <w:color w:val="808080"/>
        <w:spacing w:val="20"/>
        <w:kern w:val="2"/>
        <w:sz w:val="36"/>
        <w:lang w:val="pt-PT"/>
      </w:rPr>
    </w:pPr>
    <w:r>
      <w:rPr>
        <w:noProof/>
      </w:rPr>
      <w:drawing>
        <wp:inline distT="0" distB="0" distL="0" distR="0" wp14:anchorId="17E5DE14" wp14:editId="68857403">
          <wp:extent cx="1962150" cy="533400"/>
          <wp:effectExtent l="0" t="0" r="0" b="0"/>
          <wp:docPr id="9" name="Immagine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descr="Immagine che contiene testo&#10;&#10;Descrizione generata automaticamente"/>
                  <pic:cNvPicPr>
                    <a:picLocks noChangeAspect="1" noChangeArrowheads="1"/>
                  </pic:cNvPicPr>
                </pic:nvPicPr>
                <pic:blipFill>
                  <a:blip r:embed="rId1"/>
                  <a:srcRect l="-433" t="-1591" r="-433" b="-1591"/>
                  <a:stretch>
                    <a:fillRect/>
                  </a:stretch>
                </pic:blipFill>
                <pic:spPr bwMode="auto">
                  <a:xfrm>
                    <a:off x="0" y="0"/>
                    <a:ext cx="1962150" cy="533400"/>
                  </a:xfrm>
                  <a:prstGeom prst="rect">
                    <a:avLst/>
                  </a:prstGeom>
                </pic:spPr>
              </pic:pic>
            </a:graphicData>
          </a:graphic>
        </wp:inline>
      </w:drawing>
    </w:r>
  </w:p>
  <w:p w14:paraId="111FE95E" w14:textId="76DE017A" w:rsidR="00A80914" w:rsidRDefault="00CC3158">
    <w:pPr>
      <w:pStyle w:val="Intestazione"/>
      <w:rPr>
        <w:rFonts w:ascii="Verdana" w:hAnsi="Verdana" w:cs="Verdana"/>
        <w:color w:val="808080"/>
        <w:spacing w:val="20"/>
        <w:sz w:val="36"/>
        <w:lang w:val="pt-PT"/>
      </w:rPr>
    </w:pPr>
    <w:r>
      <w:rPr>
        <w:rFonts w:ascii="Verdana" w:hAnsi="Verdana" w:cs="Verdana"/>
        <w:sz w:val="22"/>
        <w:shd w:val="clear" w:color="auto" w:fill="FFFFFF"/>
      </w:rPr>
      <w:tab/>
    </w:r>
    <w:r>
      <w:rPr>
        <w:rFonts w:ascii="Verdana" w:hAnsi="Verdana" w:cs="Verdana"/>
        <w:sz w:val="22"/>
        <w:shd w:val="clear" w:color="auto" w:fill="FFFFFF"/>
      </w:rPr>
      <w:tab/>
    </w:r>
    <w:r w:rsidR="00B6286E">
      <w:rPr>
        <w:rFonts w:ascii="Verdana" w:hAnsi="Verdana" w:cs="Verdana"/>
        <w:color w:val="808080"/>
        <w:spacing w:val="20"/>
        <w:sz w:val="36"/>
        <w:lang w:val="pt-PT"/>
      </w:rPr>
      <w:t>Comunicato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14"/>
    <w:rsid w:val="00063D66"/>
    <w:rsid w:val="000859BD"/>
    <w:rsid w:val="000863F3"/>
    <w:rsid w:val="000C051F"/>
    <w:rsid w:val="00115AEF"/>
    <w:rsid w:val="00154937"/>
    <w:rsid w:val="001C277E"/>
    <w:rsid w:val="00264372"/>
    <w:rsid w:val="002A22AD"/>
    <w:rsid w:val="002C6AD9"/>
    <w:rsid w:val="002D36E3"/>
    <w:rsid w:val="002F24F8"/>
    <w:rsid w:val="00354E6E"/>
    <w:rsid w:val="00355678"/>
    <w:rsid w:val="00395062"/>
    <w:rsid w:val="003D60C9"/>
    <w:rsid w:val="004009E0"/>
    <w:rsid w:val="004025BE"/>
    <w:rsid w:val="00472D66"/>
    <w:rsid w:val="004E4087"/>
    <w:rsid w:val="00545AA3"/>
    <w:rsid w:val="005D3DCB"/>
    <w:rsid w:val="00661592"/>
    <w:rsid w:val="0066176A"/>
    <w:rsid w:val="00673381"/>
    <w:rsid w:val="006F4F49"/>
    <w:rsid w:val="007119F3"/>
    <w:rsid w:val="00755D76"/>
    <w:rsid w:val="007B592B"/>
    <w:rsid w:val="007C6D77"/>
    <w:rsid w:val="0080528F"/>
    <w:rsid w:val="0089444C"/>
    <w:rsid w:val="008B0CD2"/>
    <w:rsid w:val="008D5DBA"/>
    <w:rsid w:val="009138B1"/>
    <w:rsid w:val="00941C7C"/>
    <w:rsid w:val="009803C7"/>
    <w:rsid w:val="00987CE4"/>
    <w:rsid w:val="00A14D85"/>
    <w:rsid w:val="00A31357"/>
    <w:rsid w:val="00A80914"/>
    <w:rsid w:val="00A85CBD"/>
    <w:rsid w:val="00A86106"/>
    <w:rsid w:val="00AB73F6"/>
    <w:rsid w:val="00B026FD"/>
    <w:rsid w:val="00B6286E"/>
    <w:rsid w:val="00BB01F9"/>
    <w:rsid w:val="00BF5CE9"/>
    <w:rsid w:val="00C31339"/>
    <w:rsid w:val="00C47AA9"/>
    <w:rsid w:val="00C85E3A"/>
    <w:rsid w:val="00C861F1"/>
    <w:rsid w:val="00CB295A"/>
    <w:rsid w:val="00CC3158"/>
    <w:rsid w:val="00D0639F"/>
    <w:rsid w:val="00E14841"/>
    <w:rsid w:val="00E3189E"/>
    <w:rsid w:val="00E472FC"/>
    <w:rsid w:val="00F43DE9"/>
    <w:rsid w:val="00F63F1A"/>
    <w:rsid w:val="00F6635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1042"/>
  <w15:docId w15:val="{BAC2911E-E0FE-4367-AED0-CE12C096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A"/>
    </w:rPr>
  </w:style>
  <w:style w:type="paragraph" w:styleId="Titolo1">
    <w:name w:val="heading 1"/>
    <w:basedOn w:val="Normale"/>
    <w:uiPriority w:val="9"/>
    <w:qFormat/>
    <w:pPr>
      <w:keepNext/>
      <w:keepLines/>
      <w:spacing w:before="480" w:after="120"/>
      <w:outlineLvl w:val="0"/>
    </w:pPr>
    <w:rPr>
      <w:b/>
      <w:sz w:val="48"/>
      <w:szCs w:val="48"/>
    </w:rPr>
  </w:style>
  <w:style w:type="paragraph" w:styleId="Titolo2">
    <w:name w:val="heading 2"/>
    <w:basedOn w:val="Normale"/>
    <w:uiPriority w:val="9"/>
    <w:semiHidden/>
    <w:unhideWhenUsed/>
    <w:qFormat/>
    <w:pPr>
      <w:keepNext/>
      <w:keepLines/>
      <w:spacing w:before="360" w:after="80"/>
      <w:outlineLvl w:val="1"/>
    </w:pPr>
    <w:rPr>
      <w:b/>
      <w:sz w:val="36"/>
      <w:szCs w:val="36"/>
    </w:rPr>
  </w:style>
  <w:style w:type="paragraph" w:styleId="Titolo3">
    <w:name w:val="heading 3"/>
    <w:basedOn w:val="Normale"/>
    <w:uiPriority w:val="9"/>
    <w:semiHidden/>
    <w:unhideWhenUsed/>
    <w:qFormat/>
    <w:pPr>
      <w:keepNext/>
      <w:keepLines/>
      <w:spacing w:before="280" w:after="80"/>
      <w:outlineLvl w:val="2"/>
    </w:pPr>
    <w:rPr>
      <w:b/>
      <w:sz w:val="28"/>
      <w:szCs w:val="28"/>
    </w:rPr>
  </w:style>
  <w:style w:type="paragraph" w:styleId="Titolo4">
    <w:name w:val="heading 4"/>
    <w:basedOn w:val="Normale"/>
    <w:uiPriority w:val="9"/>
    <w:semiHidden/>
    <w:unhideWhenUsed/>
    <w:qFormat/>
    <w:pPr>
      <w:keepNext/>
      <w:keepLines/>
      <w:spacing w:before="240" w:after="40"/>
      <w:outlineLvl w:val="3"/>
    </w:pPr>
    <w:rPr>
      <w:b/>
      <w:sz w:val="24"/>
      <w:szCs w:val="24"/>
    </w:rPr>
  </w:style>
  <w:style w:type="paragraph" w:styleId="Titolo5">
    <w:name w:val="heading 5"/>
    <w:basedOn w:val="Normale"/>
    <w:uiPriority w:val="9"/>
    <w:semiHidden/>
    <w:unhideWhenUsed/>
    <w:qFormat/>
    <w:pPr>
      <w:keepNext/>
      <w:keepLines/>
      <w:spacing w:before="220" w:after="40"/>
      <w:outlineLvl w:val="4"/>
    </w:pPr>
    <w:rPr>
      <w:b/>
      <w:sz w:val="22"/>
      <w:szCs w:val="22"/>
    </w:rPr>
  </w:style>
  <w:style w:type="paragraph" w:styleId="Titolo6">
    <w:name w:val="heading 6"/>
    <w:basedOn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35DB2"/>
  </w:style>
  <w:style w:type="character" w:customStyle="1" w:styleId="PidipaginaCarattere">
    <w:name w:val="Piè di pagina Carattere"/>
    <w:basedOn w:val="Carpredefinitoparagrafo"/>
    <w:link w:val="Pidipagina"/>
    <w:uiPriority w:val="99"/>
    <w:qFormat/>
    <w:rsid w:val="00535DB2"/>
  </w:style>
  <w:style w:type="character" w:customStyle="1" w:styleId="CollegamentoInternet">
    <w:name w:val="Collegamento Internet"/>
    <w:basedOn w:val="Carpredefinitoparagrafo"/>
    <w:uiPriority w:val="99"/>
    <w:unhideWhenUsed/>
    <w:rsid w:val="00A27D05"/>
    <w:rPr>
      <w:color w:val="0000FF" w:themeColor="hyperlink"/>
      <w:u w:val="single"/>
    </w:rPr>
  </w:style>
  <w:style w:type="character" w:customStyle="1" w:styleId="Menzionenonrisolta1">
    <w:name w:val="Menzione non risolta1"/>
    <w:basedOn w:val="Carpredefinitoparagrafo"/>
    <w:uiPriority w:val="99"/>
    <w:semiHidden/>
    <w:unhideWhenUsed/>
    <w:qFormat/>
    <w:rsid w:val="001501C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Verdana" w:cs="Verdana"/>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WW8Num17z0">
    <w:name w:val="WW8Num17z0"/>
    <w:qFormat/>
    <w:rPr>
      <w:rFonts w:cs="Arial"/>
      <w:strike w:val="0"/>
      <w:dstrike w:val="0"/>
    </w:rPr>
  </w:style>
  <w:style w:type="character" w:customStyle="1" w:styleId="WW8Num17z1">
    <w:name w:val="WW8Num17z1"/>
    <w:qFormat/>
    <w:rPr>
      <w:rFonts w:ascii="OpenSymbol;Arial Unicode MS" w:hAnsi="OpenSymbol;Arial Unicode MS" w:cs="OpenSymbol;Arial Unicode MS"/>
    </w:rPr>
  </w:style>
  <w:style w:type="character" w:customStyle="1" w:styleId="WW8Num17z3">
    <w:name w:val="WW8Num17z3"/>
    <w:qFormat/>
    <w:rPr>
      <w:rFonts w:ascii="Symbol" w:hAnsi="Symbol" w:cs="OpenSymbol;Arial Unicode MS"/>
    </w:rPr>
  </w:style>
  <w:style w:type="character" w:customStyle="1" w:styleId="WW8Num9z0">
    <w:name w:val="WW8Num9z0"/>
    <w:qFormat/>
    <w:rPr>
      <w:rFonts w:ascii="Arial" w:eastAsia="Times New Roman" w:hAnsi="Arial" w:cs="Arial"/>
      <w:b w:val="0"/>
      <w:strike w:val="0"/>
      <w:dstrike w:val="0"/>
      <w:sz w:val="22"/>
      <w:szCs w:val="22"/>
    </w:rPr>
  </w:style>
  <w:style w:type="character" w:customStyle="1" w:styleId="WW8Num9z1">
    <w:name w:val="WW8Num9z1"/>
    <w:qFormat/>
    <w:rPr>
      <w:rFonts w:ascii="OpenSymbol;Arial Unicode MS" w:hAnsi="OpenSymbol;Arial Unicode MS" w:cs="OpenSymbol;Arial Unicode MS"/>
    </w:rPr>
  </w:style>
  <w:style w:type="character" w:customStyle="1" w:styleId="WW8Num9z3">
    <w:name w:val="WW8Num9z3"/>
    <w:qFormat/>
    <w:rPr>
      <w:rFonts w:ascii="Symbol" w:hAnsi="Symbol" w:cs="Symbol"/>
    </w:rPr>
  </w:style>
  <w:style w:type="character" w:customStyle="1" w:styleId="WW8Num2z0">
    <w:name w:val="WW8Num2z0"/>
    <w:qFormat/>
    <w:rPr>
      <w:rFonts w:ascii="Symbol" w:hAnsi="Symbol" w:cs="OpenSymbol;Arial Unicode MS"/>
      <w:color w:val="000000"/>
      <w:sz w:val="18"/>
      <w:szCs w:val="18"/>
    </w:rPr>
  </w:style>
  <w:style w:type="character" w:customStyle="1" w:styleId="WW8Num2z1">
    <w:name w:val="WW8Num2z1"/>
    <w:qFormat/>
    <w:rPr>
      <w:rFonts w:ascii="OpenSymbol;Arial Unicode MS" w:hAnsi="OpenSymbol;Arial Unicode MS" w:cs="OpenSymbol;Arial Unicode MS"/>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basedOn w:val="Carpredefinitoparagrafo"/>
    <w:link w:val="Testonotaapidipagina"/>
    <w:uiPriority w:val="99"/>
    <w:qFormat/>
    <w:locked/>
    <w:rsid w:val="00AA3CA1"/>
  </w:style>
  <w:style w:type="character" w:customStyle="1" w:styleId="TestonotaapidipaginaCarattere1">
    <w:name w:val="Testo nota a piè di pagina Carattere1"/>
    <w:basedOn w:val="Carpredefinitoparagrafo"/>
    <w:uiPriority w:val="99"/>
    <w:semiHidden/>
    <w:qFormat/>
    <w:rsid w:val="00AA3CA1"/>
    <w:rPr>
      <w:color w:val="00000A"/>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AA3CA1"/>
    <w:rPr>
      <w:vertAlign w:val="superscript"/>
    </w:rPr>
  </w:style>
  <w:style w:type="character" w:customStyle="1" w:styleId="Enfasiforte">
    <w:name w:val="Enfasi forte"/>
    <w:qFormat/>
    <w:rsid w:val="007A7743"/>
    <w:rPr>
      <w:b/>
      <w:bCs/>
    </w:rPr>
  </w:style>
  <w:style w:type="paragraph" w:styleId="Titolo">
    <w:name w:val="Title"/>
    <w:basedOn w:val="Normale"/>
    <w:next w:val="Corpotesto1"/>
    <w:qFormat/>
    <w:pPr>
      <w:keepNext/>
      <w:spacing w:before="240" w:after="120"/>
    </w:pPr>
    <w:rPr>
      <w:rFonts w:ascii="Liberation Sans" w:eastAsia="Microsoft YaHei" w:hAnsi="Liberation Sans" w:cs="Lucida Sans"/>
      <w:sz w:val="28"/>
      <w:szCs w:val="28"/>
    </w:rPr>
  </w:style>
  <w:style w:type="paragraph" w:customStyle="1" w:styleId="Corpotesto1">
    <w:name w:val="Corpo testo1"/>
    <w:basedOn w:val="Normale"/>
    <w:pPr>
      <w:spacing w:after="140" w:line="276" w:lineRule="auto"/>
    </w:pPr>
  </w:style>
  <w:style w:type="paragraph" w:styleId="Elenco">
    <w:name w:val="List"/>
    <w:basedOn w:val="Corpotesto1"/>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Corpotesto1"/>
    <w:uiPriority w:val="10"/>
    <w:qFormat/>
    <w:pPr>
      <w:keepNext/>
      <w:keepLines/>
      <w:spacing w:before="480" w:after="120"/>
    </w:pPr>
    <w:rPr>
      <w:b/>
      <w:sz w:val="72"/>
      <w:szCs w:val="72"/>
    </w:r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nhideWhenUsed/>
    <w:rsid w:val="00535DB2"/>
    <w:pPr>
      <w:tabs>
        <w:tab w:val="center" w:pos="4513"/>
        <w:tab w:val="right" w:pos="9026"/>
      </w:tabs>
    </w:pPr>
  </w:style>
  <w:style w:type="paragraph" w:styleId="Pidipagina">
    <w:name w:val="footer"/>
    <w:basedOn w:val="Normale"/>
    <w:link w:val="PidipaginaCarattere"/>
    <w:uiPriority w:val="99"/>
    <w:unhideWhenUsed/>
    <w:rsid w:val="00535DB2"/>
    <w:pPr>
      <w:tabs>
        <w:tab w:val="center" w:pos="4513"/>
        <w:tab w:val="right" w:pos="9026"/>
      </w:tabs>
    </w:pPr>
  </w:style>
  <w:style w:type="paragraph" w:styleId="Paragrafoelenco">
    <w:name w:val="List Paragraph"/>
    <w:basedOn w:val="Normale"/>
    <w:uiPriority w:val="34"/>
    <w:qFormat/>
    <w:rsid w:val="00EB0AAC"/>
    <w:pPr>
      <w:ind w:left="720"/>
      <w:contextualSpacing/>
    </w:p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unhideWhenUsed/>
    <w:rsid w:val="00AA3CA1"/>
    <w:pPr>
      <w:suppressAutoHyphens w:val="0"/>
    </w:pPr>
    <w:rPr>
      <w:color w:val="auto"/>
    </w:rPr>
  </w:style>
  <w:style w:type="paragraph" w:styleId="NormaleWeb">
    <w:name w:val="Normal (Web)"/>
    <w:basedOn w:val="Normale"/>
    <w:qFormat/>
    <w:rsid w:val="007A7743"/>
    <w:pPr>
      <w:spacing w:before="280" w:after="280"/>
      <w:textAlignment w:val="baseline"/>
    </w:pPr>
    <w:rPr>
      <w:rFonts w:ascii="Liberation Serif" w:eastAsia="NSimSun" w:hAnsi="Liberation Serif" w:cs="Lucida Sans"/>
      <w:color w:val="auto"/>
      <w:kern w:val="2"/>
      <w:sz w:val="24"/>
      <w:szCs w:val="24"/>
      <w:lang w:eastAsia="zh-CN" w:bidi="hi-IN"/>
    </w:rPr>
  </w:style>
  <w:style w:type="numbering" w:customStyle="1" w:styleId="WW8Num17">
    <w:name w:val="WW8Num17"/>
    <w:qFormat/>
  </w:style>
  <w:style w:type="numbering" w:customStyle="1" w:styleId="WW8Num9">
    <w:name w:val="WW8Num9"/>
    <w:qFormat/>
  </w:style>
  <w:style w:type="numbering" w:customStyle="1" w:styleId="WW8Num2">
    <w:name w:val="WW8Num2"/>
    <w:qFormat/>
  </w:style>
  <w:style w:type="table" w:customStyle="1" w:styleId="TableNormal">
    <w:name w:val="Table Normal"/>
    <w:tblPr>
      <w:tblCellMar>
        <w:top w:w="0" w:type="dxa"/>
        <w:left w:w="0" w:type="dxa"/>
        <w:bottom w:w="0" w:type="dxa"/>
        <w:right w:w="0" w:type="dxa"/>
      </w:tblCellMar>
    </w:tblPr>
  </w:style>
  <w:style w:type="character" w:styleId="Rimandonotaapidipagina">
    <w:name w:val="footnote reference"/>
    <w:uiPriority w:val="99"/>
    <w:semiHidden/>
    <w:rsid w:val="00F66351"/>
    <w:rPr>
      <w:vertAlign w:val="superscript"/>
    </w:rPr>
  </w:style>
  <w:style w:type="character" w:styleId="Collegamentoipertestuale">
    <w:name w:val="Hyperlink"/>
    <w:basedOn w:val="Carpredefinitoparagrafo"/>
    <w:uiPriority w:val="99"/>
    <w:unhideWhenUsed/>
    <w:rsid w:val="00987CE4"/>
    <w:rPr>
      <w:color w:val="0000FF" w:themeColor="hyperlink"/>
      <w:u w:val="single"/>
    </w:rPr>
  </w:style>
  <w:style w:type="character" w:styleId="Menzionenonrisolta">
    <w:name w:val="Unresolved Mention"/>
    <w:basedOn w:val="Carpredefinitoparagrafo"/>
    <w:uiPriority w:val="99"/>
    <w:semiHidden/>
    <w:unhideWhenUsed/>
    <w:rsid w:val="0098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u.camcom.it/"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CameraCommercioLuc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info@lu.camcom.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2BA59-3850-42ED-B8AD-A5F01717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554</Words>
  <Characters>3160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Sargenti Francesca</dc:creator>
  <dc:description/>
  <cp:lastModifiedBy>Segreteria Generale</cp:lastModifiedBy>
  <cp:revision>3</cp:revision>
  <cp:lastPrinted>2022-03-01T13:42:00Z</cp:lastPrinted>
  <dcterms:created xsi:type="dcterms:W3CDTF">2022-04-15T12:46:00Z</dcterms:created>
  <dcterms:modified xsi:type="dcterms:W3CDTF">2022-04-15T13:17:00Z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