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2A5009" w14:textId="461114A1" w:rsidR="001B23F6" w:rsidRDefault="00D94A96">
      <w:pPr>
        <w:pStyle w:val="Titolo8"/>
        <w:jc w:val="center"/>
      </w:pPr>
      <w:r>
        <w:t>Buyer a Lucca in occasione di BUYWINE Toscana</w:t>
      </w:r>
    </w:p>
    <w:p w14:paraId="214D5206" w14:textId="77777777" w:rsidR="001B23F6" w:rsidRDefault="00050361">
      <w:pPr>
        <w:pStyle w:val="Titolo8"/>
        <w:tabs>
          <w:tab w:val="left" w:pos="7335"/>
        </w:tabs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</w:p>
    <w:p w14:paraId="5CAFF9D7" w14:textId="77777777" w:rsidR="001B23F6" w:rsidRDefault="001B23F6"/>
    <w:p w14:paraId="66109747" w14:textId="77777777" w:rsidR="001B23F6" w:rsidRDefault="001B23F6">
      <w:pPr>
        <w:jc w:val="both"/>
        <w:rPr>
          <w:rFonts w:ascii="Verdana" w:hAnsi="Verdana" w:cs="Verdana"/>
          <w:b/>
          <w:bCs/>
          <w:sz w:val="28"/>
          <w:szCs w:val="20"/>
        </w:rPr>
      </w:pPr>
    </w:p>
    <w:p w14:paraId="23E2E8E6" w14:textId="263FFAF3" w:rsidR="006A1FD2" w:rsidRDefault="00050361" w:rsidP="00CD4050">
      <w:pPr>
        <w:pStyle w:val="Corpotesto"/>
        <w:jc w:val="both"/>
      </w:pPr>
      <w:bookmarkStart w:id="0" w:name="_GoBack"/>
      <w:r w:rsidRPr="00CD4050">
        <w:rPr>
          <w:i/>
          <w:iCs/>
        </w:rPr>
        <w:t xml:space="preserve">Lucca, </w:t>
      </w:r>
      <w:r w:rsidR="00E44D1D">
        <w:rPr>
          <w:i/>
          <w:iCs/>
        </w:rPr>
        <w:t>7</w:t>
      </w:r>
      <w:r w:rsidR="00D94A96" w:rsidRPr="00CD4050">
        <w:rPr>
          <w:i/>
          <w:iCs/>
        </w:rPr>
        <w:t xml:space="preserve"> febbraio</w:t>
      </w:r>
      <w:r w:rsidRPr="00CD4050">
        <w:rPr>
          <w:i/>
          <w:iCs/>
        </w:rPr>
        <w:t xml:space="preserve"> 20</w:t>
      </w:r>
      <w:r w:rsidR="00642A78" w:rsidRPr="00CD4050">
        <w:rPr>
          <w:i/>
          <w:iCs/>
        </w:rPr>
        <w:t>20</w:t>
      </w:r>
      <w:r>
        <w:t>–</w:t>
      </w:r>
      <w:r w:rsidR="00D94A96">
        <w:t xml:space="preserve"> </w:t>
      </w:r>
      <w:proofErr w:type="gramStart"/>
      <w:r w:rsidR="006A1FD2" w:rsidRPr="00CD4050">
        <w:rPr>
          <w:b/>
          <w:bCs/>
        </w:rPr>
        <w:t>Domenica</w:t>
      </w:r>
      <w:proofErr w:type="gramEnd"/>
      <w:r w:rsidR="006A1FD2" w:rsidRPr="00CD4050">
        <w:rPr>
          <w:b/>
          <w:bCs/>
        </w:rPr>
        <w:t xml:space="preserve"> 9 febbraio</w:t>
      </w:r>
      <w:r w:rsidR="006A1FD2">
        <w:t xml:space="preserve"> una delegazione di 15 buyer internazionali del settore vitivinicolo sarà ospite di </w:t>
      </w:r>
      <w:r w:rsidR="006A1FD2" w:rsidRPr="007F589D">
        <w:rPr>
          <w:b/>
          <w:bCs/>
        </w:rPr>
        <w:t xml:space="preserve">Lucca </w:t>
      </w:r>
      <w:proofErr w:type="spellStart"/>
      <w:r w:rsidR="006A1FD2" w:rsidRPr="007F589D">
        <w:rPr>
          <w:b/>
          <w:bCs/>
        </w:rPr>
        <w:t>Promos</w:t>
      </w:r>
      <w:proofErr w:type="spellEnd"/>
      <w:r w:rsidR="006A1FD2">
        <w:t xml:space="preserve"> in occasione dell'edizione </w:t>
      </w:r>
      <w:proofErr w:type="spellStart"/>
      <w:r w:rsidR="006A1FD2">
        <w:t>BuyWine</w:t>
      </w:r>
      <w:proofErr w:type="spellEnd"/>
      <w:r w:rsidR="00CD4050">
        <w:t xml:space="preserve"> 2020</w:t>
      </w:r>
      <w:r w:rsidR="006A1FD2">
        <w:t xml:space="preserve">, il più importante evento dedicato ai vini made in </w:t>
      </w:r>
      <w:proofErr w:type="spellStart"/>
      <w:r w:rsidR="006A1FD2">
        <w:t>Tuscany</w:t>
      </w:r>
      <w:proofErr w:type="spellEnd"/>
      <w:r w:rsidR="006A1FD2">
        <w:t xml:space="preserve">, in programma in questi giorni alla Fortezza da Basso di Firenze, promosso dalla Regione Toscana insieme a </w:t>
      </w:r>
      <w:proofErr w:type="spellStart"/>
      <w:r w:rsidR="006A1FD2">
        <w:t>PromoFirenze</w:t>
      </w:r>
      <w:proofErr w:type="spellEnd"/>
      <w:r w:rsidR="006A1FD2">
        <w:t xml:space="preserve"> - Camera di Commercio di Firenze.</w:t>
      </w:r>
    </w:p>
    <w:p w14:paraId="0699F1C7" w14:textId="573AB4B1" w:rsidR="00CD4050" w:rsidRDefault="00CD4050" w:rsidP="00CD4050">
      <w:pPr>
        <w:pStyle w:val="Corpotesto"/>
        <w:jc w:val="both"/>
      </w:pPr>
      <w:proofErr w:type="spellStart"/>
      <w:r>
        <w:t>BuyWine</w:t>
      </w:r>
      <w:proofErr w:type="spellEnd"/>
      <w:r>
        <w:t xml:space="preserve"> è infatti la più importante vetrina B2B per il settore vitivinicolo in Toscana, giunta alla sua </w:t>
      </w:r>
      <w:proofErr w:type="gramStart"/>
      <w:r>
        <w:t>10°</w:t>
      </w:r>
      <w:proofErr w:type="gramEnd"/>
      <w:r>
        <w:t xml:space="preserve"> edizione, in occasione della quale quest’anno si sono dati appuntamento 260 produttori toscani selezionati tramite bando regionale e circa 240 buyer provenienti da oltre 50 Paesi. L’evento rientra tra le iniziative del progetto della Regione Toscana per la promozione del settore agroalimentare e delle bellezze artistiche e culturali del territorio.</w:t>
      </w:r>
    </w:p>
    <w:p w14:paraId="65510946" w14:textId="4B07C9B5" w:rsidR="00C3562A" w:rsidRDefault="00CD4050" w:rsidP="00CD4050">
      <w:pPr>
        <w:pStyle w:val="Corpotesto"/>
        <w:jc w:val="both"/>
      </w:pPr>
      <w:r>
        <w:t xml:space="preserve">A </w:t>
      </w:r>
      <w:r w:rsidRPr="00CD4050">
        <w:rPr>
          <w:b/>
          <w:bCs/>
        </w:rPr>
        <w:t>Lucca domenica 9 febbraio</w:t>
      </w:r>
      <w:r>
        <w:t xml:space="preserve"> si terrà una delle tappe del</w:t>
      </w:r>
      <w:r w:rsidR="006A1FD2">
        <w:t xml:space="preserve"> </w:t>
      </w:r>
      <w:proofErr w:type="spellStart"/>
      <w:r w:rsidR="006A1FD2" w:rsidRPr="00CD4050">
        <w:rPr>
          <w:b/>
          <w:bCs/>
        </w:rPr>
        <w:t>BuyWine</w:t>
      </w:r>
      <w:proofErr w:type="spellEnd"/>
      <w:r w:rsidR="006A1FD2" w:rsidRPr="00CD4050">
        <w:rPr>
          <w:b/>
          <w:bCs/>
        </w:rPr>
        <w:t xml:space="preserve"> tour</w:t>
      </w:r>
      <w:r>
        <w:t>, al quale hanno aderito</w:t>
      </w:r>
      <w:r w:rsidR="006A1FD2">
        <w:t xml:space="preserve"> buyer provenienti da Lettonia, Svezia, Danimarca, Turchia, Uruguay, Polonia, Regno Unito, Slovenia, Olanda,</w:t>
      </w:r>
      <w:r>
        <w:t xml:space="preserve"> </w:t>
      </w:r>
      <w:r w:rsidR="006A1FD2">
        <w:t xml:space="preserve">Usa e Canada, </w:t>
      </w:r>
      <w:r>
        <w:t xml:space="preserve">che </w:t>
      </w:r>
      <w:r w:rsidR="006A1FD2">
        <w:t>andr</w:t>
      </w:r>
      <w:r>
        <w:t>anno</w:t>
      </w:r>
      <w:r w:rsidR="006A1FD2">
        <w:t xml:space="preserve"> alla scoperta delle produzioni vitivinicole </w:t>
      </w:r>
      <w:r>
        <w:t>del nostro territorio</w:t>
      </w:r>
      <w:r w:rsidR="00C3562A">
        <w:t>, un’opportunità per attivare opportunità di business con le imprese del territorio e per valorizzare il patrimonio artistico, culturale e naturale della nostra provincia.</w:t>
      </w:r>
    </w:p>
    <w:p w14:paraId="48AC0CED" w14:textId="7AB59EE0" w:rsidR="006A1FD2" w:rsidRDefault="00C3562A" w:rsidP="00CD4050">
      <w:pPr>
        <w:pStyle w:val="Corpotesto"/>
        <w:jc w:val="both"/>
      </w:pPr>
      <w:r w:rsidRPr="00C3562A">
        <w:t>L’evento</w:t>
      </w:r>
      <w:r>
        <w:t>, organizzato in collaborazione con il Consorzio Colline Lucchesi e Consorzio Vini Doc Montecarlo,</w:t>
      </w:r>
      <w:r w:rsidRPr="00C3562A">
        <w:t xml:space="preserve"> è inserito in </w:t>
      </w:r>
      <w:r w:rsidRPr="00C3562A">
        <w:rPr>
          <w:b/>
          <w:bCs/>
        </w:rPr>
        <w:t xml:space="preserve">The </w:t>
      </w:r>
      <w:proofErr w:type="spellStart"/>
      <w:r w:rsidRPr="00C3562A">
        <w:rPr>
          <w:b/>
          <w:bCs/>
        </w:rPr>
        <w:t>lands</w:t>
      </w:r>
      <w:proofErr w:type="spellEnd"/>
      <w:r w:rsidRPr="00C3562A">
        <w:rPr>
          <w:b/>
          <w:bCs/>
        </w:rPr>
        <w:t xml:space="preserve"> of Giacomo Puccini</w:t>
      </w:r>
      <w:r w:rsidRPr="00C3562A">
        <w:t xml:space="preserve">, progetto promozionale sostenuto dalla Camera di Commercio di Lucca e dalla Fondazione Cassa di risparmio di Lucca, attraverso il quale sotto un unico </w:t>
      </w:r>
      <w:proofErr w:type="gramStart"/>
      <w:r w:rsidRPr="00C3562A">
        <w:t>brand</w:t>
      </w:r>
      <w:proofErr w:type="gramEnd"/>
      <w:r w:rsidRPr="00C3562A">
        <w:t xml:space="preserve"> è stata fatta la sintesi delle molteplici qualità e caratteristiche del nostro territorio, dando vita ad un progetto di marketing territoriale integrato</w:t>
      </w:r>
      <w:r>
        <w:t>,</w:t>
      </w:r>
    </w:p>
    <w:p w14:paraId="324BF7B0" w14:textId="77777777" w:rsidR="00C3562A" w:rsidRDefault="00C3562A" w:rsidP="00CD4050">
      <w:pPr>
        <w:pStyle w:val="Corpotesto"/>
        <w:jc w:val="both"/>
      </w:pPr>
    </w:p>
    <w:p w14:paraId="348CFAD0" w14:textId="0DAF9801" w:rsidR="006A1FD2" w:rsidRDefault="006A1FD2" w:rsidP="00CD4050">
      <w:pPr>
        <w:pStyle w:val="Corpotesto"/>
        <w:jc w:val="both"/>
      </w:pPr>
      <w:r>
        <w:t xml:space="preserve">Il programma </w:t>
      </w:r>
      <w:r w:rsidR="00C3562A">
        <w:t>prevede</w:t>
      </w:r>
      <w:r>
        <w:t xml:space="preserve"> due Masterclass </w:t>
      </w:r>
      <w:r w:rsidR="00C3562A">
        <w:t xml:space="preserve">durante le quali saranno degustate </w:t>
      </w:r>
      <w:r>
        <w:t xml:space="preserve">di otto etichette di vino </w:t>
      </w:r>
      <w:r w:rsidR="00C3562A">
        <w:t>selezionate</w:t>
      </w:r>
      <w:r>
        <w:t xml:space="preserve"> per ciascuna delle due denominazioni</w:t>
      </w:r>
      <w:r w:rsidR="00C3562A">
        <w:t xml:space="preserve">. Le degustazioni saranno </w:t>
      </w:r>
      <w:r>
        <w:t>guidate</w:t>
      </w:r>
      <w:r w:rsidR="00C3562A">
        <w:t xml:space="preserve"> rispettivamente</w:t>
      </w:r>
      <w:r>
        <w:t xml:space="preserve"> da Moreno Petrini, Presidente del Consorzio Colline Lucchesi e l’altra da Gino Fuso Carmignani, Presidente del Consorzio Vini Doc Montecarlo. </w:t>
      </w:r>
      <w:r w:rsidR="00C3562A">
        <w:t>I</w:t>
      </w:r>
      <w:r>
        <w:t xml:space="preserve"> giornalisti avranno modo di degustare </w:t>
      </w:r>
      <w:r w:rsidR="00C3562A">
        <w:t xml:space="preserve">anche </w:t>
      </w:r>
      <w:r>
        <w:t>i piatti tipici della tradizione lucchese accompagnati dai vini del territorio presso il ristorante Il Mecenate</w:t>
      </w:r>
      <w:r w:rsidR="00C3562A">
        <w:t>, dove si svolgono le Masterclass</w:t>
      </w:r>
      <w:r>
        <w:t xml:space="preserve">. </w:t>
      </w:r>
    </w:p>
    <w:p w14:paraId="7B3DE3C4" w14:textId="77777777" w:rsidR="00C3562A" w:rsidRDefault="006A1FD2" w:rsidP="00CD4050">
      <w:pPr>
        <w:pStyle w:val="Corpotesto"/>
        <w:jc w:val="both"/>
      </w:pPr>
      <w:r>
        <w:t xml:space="preserve">Nel pomeriggio </w:t>
      </w:r>
      <w:r w:rsidR="00C3562A">
        <w:t>la delegazione visiterà, accompagnati da una guida turistica, i</w:t>
      </w:r>
      <w:r>
        <w:t xml:space="preserve">l centro storico </w:t>
      </w:r>
      <w:r w:rsidR="00C3562A">
        <w:t>con tappa al Puccini</w:t>
      </w:r>
      <w:r>
        <w:t xml:space="preserve"> Muse</w:t>
      </w:r>
      <w:r w:rsidR="00C3562A">
        <w:t>um – Casa Natale di Giacomo</w:t>
      </w:r>
      <w:r>
        <w:t xml:space="preserve"> Puccini. Il tour proseguirà</w:t>
      </w:r>
      <w:r w:rsidR="00C3562A">
        <w:t xml:space="preserve">, quindi, </w:t>
      </w:r>
      <w:r>
        <w:t xml:space="preserve">sulle colline di Montecarlo con visita e degustazione dei vini dell'Azienda Agricola </w:t>
      </w:r>
      <w:proofErr w:type="spellStart"/>
      <w:r>
        <w:t>Wandanna</w:t>
      </w:r>
      <w:proofErr w:type="spellEnd"/>
      <w:r>
        <w:t xml:space="preserve">. </w:t>
      </w:r>
    </w:p>
    <w:p w14:paraId="091689A8" w14:textId="5F7F0D74" w:rsidR="006A1FD2" w:rsidRPr="00CD4050" w:rsidRDefault="00C3562A" w:rsidP="00CD4050">
      <w:pPr>
        <w:pStyle w:val="Corpotesto"/>
        <w:jc w:val="both"/>
      </w:pPr>
      <w:r>
        <w:t>La</w:t>
      </w:r>
      <w:r w:rsidR="006A1FD2">
        <w:t xml:space="preserve"> giornata si concluderà con una cena presso il </w:t>
      </w:r>
      <w:r>
        <w:t>R</w:t>
      </w:r>
      <w:r w:rsidR="006A1FD2">
        <w:t xml:space="preserve">istorante </w:t>
      </w:r>
      <w:proofErr w:type="spellStart"/>
      <w:r w:rsidR="006A1FD2">
        <w:t>Celide</w:t>
      </w:r>
      <w:proofErr w:type="spellEnd"/>
      <w:r w:rsidR="006A1FD2">
        <w:t xml:space="preserve"> con men</w:t>
      </w:r>
      <w:r>
        <w:t>u</w:t>
      </w:r>
      <w:r w:rsidR="006A1FD2">
        <w:t xml:space="preserve"> degustazione </w:t>
      </w:r>
      <w:r>
        <w:t>abbinato ai</w:t>
      </w:r>
      <w:r w:rsidR="006A1FD2">
        <w:t xml:space="preserve"> vini lucches</w:t>
      </w:r>
      <w:r w:rsidR="007F589D">
        <w:t>i.</w:t>
      </w:r>
    </w:p>
    <w:tbl>
      <w:tblPr>
        <w:tblpPr w:leftFromText="141" w:rightFromText="141" w:vertAnchor="text" w:horzAnchor="margin" w:tblpY="943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15"/>
        <w:gridCol w:w="3566"/>
      </w:tblGrid>
      <w:tr w:rsidR="00050361" w:rsidRPr="00912EDA" w14:paraId="3ADCC96B" w14:textId="77777777" w:rsidTr="00D302A8">
        <w:trPr>
          <w:trHeight w:val="683"/>
        </w:trPr>
        <w:tc>
          <w:tcPr>
            <w:tcW w:w="6015" w:type="dxa"/>
            <w:shd w:val="clear" w:color="auto" w:fill="auto"/>
          </w:tcPr>
          <w:bookmarkEnd w:id="0"/>
          <w:p w14:paraId="559749E9" w14:textId="77777777" w:rsidR="00050361" w:rsidRPr="00912EDA" w:rsidRDefault="00050361" w:rsidP="00D302A8">
            <w:pPr>
              <w:pStyle w:val="Contenutotabella"/>
              <w:rPr>
                <w:rFonts w:ascii="Verdana" w:hAnsi="Verdana"/>
              </w:rPr>
            </w:pPr>
            <w:r w:rsidRPr="00912EDA">
              <w:rPr>
                <w:rFonts w:ascii="Verdana" w:hAnsi="Verdana"/>
                <w:b/>
                <w:bCs/>
                <w:sz w:val="18"/>
                <w:szCs w:val="18"/>
              </w:rPr>
              <w:t>Ufficio Stampa – Relazioni Esterne</w:t>
            </w:r>
          </w:p>
          <w:p w14:paraId="27FB4ECE" w14:textId="77777777" w:rsidR="00050361" w:rsidRPr="00912EDA" w:rsidRDefault="00050361" w:rsidP="00D302A8">
            <w:pPr>
              <w:pStyle w:val="Contenutotabella"/>
              <w:rPr>
                <w:rFonts w:ascii="Verdana" w:hAnsi="Verdana"/>
              </w:rPr>
            </w:pPr>
            <w:r w:rsidRPr="00912EDA">
              <w:rPr>
                <w:rFonts w:ascii="Verdana" w:hAnsi="Verdana"/>
                <w:sz w:val="18"/>
                <w:szCs w:val="18"/>
              </w:rPr>
              <w:t>Francesca Sargenti</w:t>
            </w:r>
          </w:p>
          <w:p w14:paraId="6F0B0289" w14:textId="77777777" w:rsidR="00050361" w:rsidRPr="00912EDA" w:rsidRDefault="00050361" w:rsidP="00D302A8">
            <w:pPr>
              <w:pStyle w:val="Contenutotabella"/>
              <w:rPr>
                <w:rFonts w:ascii="Verdana" w:hAnsi="Verdana"/>
              </w:rPr>
            </w:pPr>
            <w:r w:rsidRPr="00912EDA">
              <w:rPr>
                <w:rFonts w:ascii="Verdana" w:hAnsi="Verdana"/>
                <w:sz w:val="18"/>
                <w:szCs w:val="18"/>
              </w:rPr>
              <w:t xml:space="preserve">Tel. +39 0583 976.686 - </w:t>
            </w:r>
            <w:proofErr w:type="spellStart"/>
            <w:r w:rsidRPr="00912EDA">
              <w:rPr>
                <w:rFonts w:ascii="Verdana" w:hAnsi="Verdana"/>
                <w:sz w:val="18"/>
                <w:szCs w:val="18"/>
              </w:rPr>
              <w:t>cell</w:t>
            </w:r>
            <w:proofErr w:type="spellEnd"/>
            <w:r w:rsidRPr="00912EDA">
              <w:rPr>
                <w:rFonts w:ascii="Verdana" w:hAnsi="Verdana"/>
                <w:sz w:val="18"/>
                <w:szCs w:val="18"/>
              </w:rPr>
              <w:t>. +39 338 7768286</w:t>
            </w:r>
          </w:p>
        </w:tc>
        <w:tc>
          <w:tcPr>
            <w:tcW w:w="3566" w:type="dxa"/>
            <w:shd w:val="clear" w:color="auto" w:fill="auto"/>
          </w:tcPr>
          <w:p w14:paraId="146D2979" w14:textId="77777777" w:rsidR="00050361" w:rsidRPr="00912EDA" w:rsidRDefault="00050361" w:rsidP="00D302A8">
            <w:pPr>
              <w:jc w:val="right"/>
              <w:rPr>
                <w:rFonts w:ascii="Verdana" w:hAnsi="Verdana" w:cs="Verdana"/>
                <w:sz w:val="22"/>
                <w:szCs w:val="22"/>
              </w:rPr>
            </w:pPr>
            <w:r w:rsidRPr="00912EDA">
              <w:rPr>
                <w:rFonts w:ascii="Verdana" w:hAnsi="Verdana"/>
                <w:noProof/>
              </w:rPr>
              <w:drawing>
                <wp:inline distT="0" distB="0" distL="0" distR="0" wp14:anchorId="5F3F4052" wp14:editId="18936E1F">
                  <wp:extent cx="219075" cy="219075"/>
                  <wp:effectExtent l="0" t="0" r="0" b="0"/>
                  <wp:docPr id="2" name="Immagin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0" t="-500" r="-500" b="-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EDA">
              <w:rPr>
                <w:rFonts w:ascii="Verdana" w:eastAsia="Calibri" w:hAnsi="Verdana" w:cs="Calibri"/>
                <w:b/>
              </w:rPr>
              <w:t xml:space="preserve"> </w:t>
            </w:r>
            <w:r w:rsidRPr="00912EDA">
              <w:rPr>
                <w:rFonts w:ascii="Verdana" w:hAnsi="Verdana"/>
                <w:noProof/>
              </w:rPr>
              <w:drawing>
                <wp:inline distT="0" distB="0" distL="0" distR="0" wp14:anchorId="6AF4570D" wp14:editId="3ABC8BFA">
                  <wp:extent cx="228600" cy="228600"/>
                  <wp:effectExtent l="0" t="0" r="0" b="0"/>
                  <wp:docPr id="3" name="Immagine 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0" t="-500" r="-500" b="-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EDA">
              <w:rPr>
                <w:rFonts w:ascii="Verdana" w:eastAsia="Calibri" w:hAnsi="Verdana" w:cs="Calibri"/>
                <w:b/>
              </w:rPr>
              <w:t xml:space="preserve"> </w:t>
            </w:r>
            <w:r w:rsidRPr="00912EDA">
              <w:rPr>
                <w:rFonts w:ascii="Verdana" w:hAnsi="Verdana"/>
                <w:noProof/>
              </w:rPr>
              <w:drawing>
                <wp:inline distT="0" distB="0" distL="0" distR="0" wp14:anchorId="6E52D234" wp14:editId="7A5713AB">
                  <wp:extent cx="228600" cy="228600"/>
                  <wp:effectExtent l="0" t="0" r="0" b="0"/>
                  <wp:docPr id="4" name="Immagine 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81" t="-581" r="-581" b="-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EDA">
              <w:rPr>
                <w:rFonts w:ascii="Verdana" w:hAnsi="Verdana"/>
                <w:noProof/>
              </w:rPr>
              <w:drawing>
                <wp:inline distT="0" distB="0" distL="0" distR="0" wp14:anchorId="799A6DD8" wp14:editId="3474F8DF">
                  <wp:extent cx="428625" cy="228600"/>
                  <wp:effectExtent l="0" t="0" r="0" b="0"/>
                  <wp:docPr id="5" name="Immagine 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17" t="-775" r="-417" b="-7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27EC22" w14:textId="77777777" w:rsidR="00050361" w:rsidRPr="00C417C0" w:rsidRDefault="00050361" w:rsidP="00050361">
      <w:pPr>
        <w:pStyle w:val="Corpotesto"/>
        <w:spacing w:after="283"/>
        <w:rPr>
          <w:sz w:val="20"/>
          <w:szCs w:val="20"/>
          <w:shd w:val="clear" w:color="auto" w:fill="FFFFFF"/>
        </w:rPr>
      </w:pPr>
    </w:p>
    <w:p w14:paraId="6D9A9B28" w14:textId="77777777" w:rsidR="00050361" w:rsidRDefault="00050361" w:rsidP="00050361">
      <w:pPr>
        <w:pStyle w:val="Titolo7"/>
        <w:jc w:val="center"/>
      </w:pPr>
    </w:p>
    <w:p w14:paraId="0D83B30D" w14:textId="77777777" w:rsidR="00050361" w:rsidRPr="00050361" w:rsidRDefault="00050361" w:rsidP="00050361">
      <w:pPr>
        <w:pStyle w:val="Rientrocorpodeltesto"/>
        <w:ind w:firstLine="0"/>
        <w:rPr>
          <w:rFonts w:cs="Verdana"/>
          <w:i w:val="0"/>
          <w:iCs w:val="0"/>
        </w:rPr>
      </w:pPr>
    </w:p>
    <w:sectPr w:rsidR="00050361" w:rsidRPr="00050361">
      <w:headerReference w:type="default" r:id="rId15"/>
      <w:footerReference w:type="default" r:id="rId16"/>
      <w:footnotePr>
        <w:pos w:val="beneathText"/>
      </w:footnotePr>
      <w:pgSz w:w="11906" w:h="16838"/>
      <w:pgMar w:top="1985" w:right="1134" w:bottom="1418" w:left="1134" w:header="708" w:footer="3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D2E7D" w14:textId="77777777" w:rsidR="001B23F6" w:rsidRDefault="00050361">
      <w:r>
        <w:separator/>
      </w:r>
    </w:p>
  </w:endnote>
  <w:endnote w:type="continuationSeparator" w:id="0">
    <w:p w14:paraId="088ADBC5" w14:textId="77777777" w:rsidR="001B23F6" w:rsidRDefault="0005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1986E" w14:textId="77777777" w:rsidR="001B23F6" w:rsidRDefault="00050361">
    <w:pPr>
      <w:jc w:val="center"/>
      <w:rPr>
        <w:rFonts w:ascii="Arial Narrow" w:hAnsi="Arial Narrow" w:cs="Arial Narrow"/>
        <w:color w:val="A09289"/>
        <w:sz w:val="16"/>
      </w:rPr>
    </w:pPr>
    <w:r>
      <w:rPr>
        <w:rFonts w:ascii="Arial Narrow" w:hAnsi="Arial Narrow" w:cs="Arial Narrow"/>
        <w:b/>
        <w:color w:val="A09289"/>
        <w:sz w:val="16"/>
      </w:rPr>
      <w:t xml:space="preserve">Camera di Commercio Industria Artigianato Agricoltura di Lucca - </w:t>
    </w:r>
    <w:r>
      <w:rPr>
        <w:rFonts w:ascii="Arial Narrow" w:hAnsi="Arial Narrow" w:cs="Arial Narrow"/>
        <w:color w:val="A09289"/>
        <w:sz w:val="16"/>
      </w:rPr>
      <w:t>Corte Campana, 10 - 55100 Lucca - T +39 0583 9765   F +39 0583 199 99 82</w:t>
    </w:r>
  </w:p>
  <w:p w14:paraId="287178AC" w14:textId="77777777" w:rsidR="001B23F6" w:rsidRDefault="00050361">
    <w:pPr>
      <w:ind w:left="851"/>
      <w:jc w:val="center"/>
      <w:rPr>
        <w:lang w:val="en-GB"/>
      </w:rPr>
    </w:pPr>
    <w:proofErr w:type="gramStart"/>
    <w:r>
      <w:rPr>
        <w:rFonts w:ascii="Arial Narrow" w:hAnsi="Arial Narrow" w:cs="Arial Narrow"/>
        <w:color w:val="A09289"/>
        <w:sz w:val="16"/>
        <w:lang w:val="en-GB"/>
      </w:rPr>
      <w:t>cameracommercio@lu.camcom.it  -</w:t>
    </w:r>
    <w:proofErr w:type="gramEnd"/>
    <w:r>
      <w:rPr>
        <w:rFonts w:ascii="Arial Narrow" w:hAnsi="Arial Narrow" w:cs="Arial Narrow"/>
        <w:color w:val="A09289"/>
        <w:sz w:val="16"/>
        <w:lang w:val="en-GB"/>
      </w:rPr>
      <w:t xml:space="preserve"> </w:t>
    </w:r>
    <w:proofErr w:type="spellStart"/>
    <w:r>
      <w:rPr>
        <w:rFonts w:ascii="Arial Narrow" w:hAnsi="Arial Narrow" w:cs="Arial Narrow"/>
        <w:color w:val="A09289"/>
        <w:sz w:val="16"/>
        <w:lang w:val="en-GB"/>
      </w:rPr>
      <w:t>p.e.c</w:t>
    </w:r>
    <w:proofErr w:type="spellEnd"/>
    <w:r>
      <w:rPr>
        <w:rFonts w:ascii="Arial Narrow" w:hAnsi="Arial Narrow" w:cs="Arial Narrow"/>
        <w:color w:val="A09289"/>
        <w:sz w:val="16"/>
        <w:lang w:val="en-GB"/>
      </w:rPr>
      <w:t>. camera.commercio.lucca@lu.legalmail.camcom.it - www.lu.camcom.it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980F2" w14:textId="77777777" w:rsidR="001B23F6" w:rsidRDefault="00050361">
      <w:r>
        <w:separator/>
      </w:r>
    </w:p>
  </w:footnote>
  <w:footnote w:type="continuationSeparator" w:id="0">
    <w:p w14:paraId="1A07B736" w14:textId="77777777" w:rsidR="001B23F6" w:rsidRDefault="00050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F26E9" w14:textId="4AF7FF30" w:rsidR="001B23F6" w:rsidRDefault="006A3638">
    <w:pPr>
      <w:pStyle w:val="Intestazione"/>
      <w:rPr>
        <w:rFonts w:ascii="Verdana" w:hAnsi="Verdana" w:cs="Verdana"/>
        <w:color w:val="808080"/>
        <w:spacing w:val="20"/>
        <w:kern w:val="1"/>
        <w:sz w:val="36"/>
        <w:lang w:val="pt-PT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113CF6D" wp14:editId="70320BB5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978025" cy="537845"/>
          <wp:effectExtent l="0" t="0" r="0" b="0"/>
          <wp:wrapTight wrapText="bothSides">
            <wp:wrapPolygon edited="0">
              <wp:start x="0" y="0"/>
              <wp:lineTo x="0" y="20656"/>
              <wp:lineTo x="21427" y="20656"/>
              <wp:lineTo x="21427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5378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0361">
      <w:rPr>
        <w:rFonts w:ascii="Verdana" w:eastAsia="Verdana" w:hAnsi="Verdana" w:cs="Verdana"/>
        <w:color w:val="808080"/>
        <w:spacing w:val="20"/>
        <w:kern w:val="1"/>
        <w:sz w:val="36"/>
        <w:lang w:val="pt-PT"/>
      </w:rPr>
      <w:t xml:space="preserve"> </w:t>
    </w:r>
    <w:r w:rsidR="00050361">
      <w:rPr>
        <w:rFonts w:ascii="Verdana" w:hAnsi="Verdana" w:cs="Verdana"/>
        <w:color w:val="808080"/>
        <w:spacing w:val="20"/>
        <w:kern w:val="1"/>
        <w:sz w:val="36"/>
        <w:lang w:val="pt-PT"/>
      </w:rPr>
      <w:tab/>
    </w:r>
    <w:r w:rsidR="00050361">
      <w:rPr>
        <w:rFonts w:ascii="Verdana" w:hAnsi="Verdana" w:cs="Verdana"/>
        <w:color w:val="808080"/>
        <w:spacing w:val="20"/>
        <w:kern w:val="1"/>
        <w:sz w:val="36"/>
        <w:lang w:val="pt-PT"/>
      </w:rPr>
      <w:tab/>
      <w:t>comunicato stampa</w:t>
    </w:r>
  </w:p>
  <w:p w14:paraId="23B492A3" w14:textId="77777777" w:rsidR="001B23F6" w:rsidRDefault="001B23F6">
    <w:pPr>
      <w:pStyle w:val="Intestazione"/>
      <w:rPr>
        <w:rFonts w:ascii="Verdana" w:hAnsi="Verdana" w:cs="Verdana"/>
        <w:color w:val="808080"/>
        <w:spacing w:val="20"/>
        <w:kern w:val="1"/>
        <w:sz w:val="36"/>
        <w:lang w:val="pt-PT"/>
      </w:rPr>
    </w:pPr>
  </w:p>
  <w:p w14:paraId="616A3075" w14:textId="77777777" w:rsidR="001B23F6" w:rsidRDefault="00050361">
    <w:pPr>
      <w:pStyle w:val="Intestazione"/>
    </w:pPr>
    <w:r>
      <w:rPr>
        <w:rFonts w:ascii="Verdana" w:hAnsi="Verdana" w:cs="Verdana"/>
        <w:color w:val="808080"/>
        <w:spacing w:val="20"/>
        <w:kern w:val="1"/>
        <w:sz w:val="36"/>
        <w:lang w:val="pt-PT"/>
      </w:rPr>
      <w:tab/>
    </w:r>
    <w:r>
      <w:rPr>
        <w:rFonts w:ascii="Verdana" w:hAnsi="Verdana" w:cs="Verdana"/>
        <w:color w:val="808080"/>
        <w:spacing w:val="20"/>
        <w:kern w:val="1"/>
        <w:sz w:val="36"/>
        <w:lang w:val="pt-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6D7292"/>
    <w:multiLevelType w:val="hybridMultilevel"/>
    <w:tmpl w:val="5112B972"/>
    <w:lvl w:ilvl="0" w:tplc="A0C40BF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38"/>
    <w:rsid w:val="00050361"/>
    <w:rsid w:val="001B23F6"/>
    <w:rsid w:val="00642A78"/>
    <w:rsid w:val="006A1FD2"/>
    <w:rsid w:val="006A3638"/>
    <w:rsid w:val="007F589D"/>
    <w:rsid w:val="00C3562A"/>
    <w:rsid w:val="00CD4050"/>
    <w:rsid w:val="00D94A96"/>
    <w:rsid w:val="00E44D1D"/>
    <w:rsid w:val="00F6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604F142C"/>
  <w15:chartTrackingRefBased/>
  <w15:docId w15:val="{CD1A121E-F404-4E85-A509-2B6818E9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MS Mincho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 w:cs="Arial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eastAsia="Times New Roman" w:hAnsi="Arial" w:cs="Arial"/>
      <w:b/>
      <w:bCs/>
      <w:sz w:val="20"/>
    </w:rPr>
  </w:style>
  <w:style w:type="paragraph" w:styleId="Titolo3">
    <w:name w:val="heading 3"/>
    <w:basedOn w:val="Normale"/>
    <w:next w:val="Corpotesto"/>
    <w:qFormat/>
    <w:p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color w:val="000000"/>
      <w:sz w:val="29"/>
      <w:szCs w:val="29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Verdana" w:hAnsi="Verdana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Verdana" w:hAnsi="Verdana"/>
      <w:b/>
      <w:bCs/>
      <w:sz w:val="32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rFonts w:ascii="Arial" w:eastAsia="Times New Roman" w:hAnsi="Arial" w:cs="Arial"/>
      <w:sz w:val="22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Verdana" w:hAnsi="Verdana"/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rFonts w:ascii="Verdana" w:hAnsi="Verdana" w:cs="Verdana"/>
      <w:sz w:val="2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MS Mincho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-Caratterepredefinitoparagrafo">
    <w:name w:val="WW-Carattere predefinito paragrafo"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filtrilabel">
    <w:name w:val="filtrilabel"/>
    <w:basedOn w:val="WW-Caratterepredefinitoparagrafo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bsatz-Standardschriftart">
    <w:name w:val="Absatz-Standardschriftart"/>
  </w:style>
  <w:style w:type="character" w:styleId="Enfasicorsivo">
    <w:name w:val="Emphasis"/>
    <w:qFormat/>
    <w:rPr>
      <w:i/>
      <w:iCs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styleId="NormaleWeb">
    <w:name w:val="Normal (Web)"/>
    <w:basedOn w:val="Normale"/>
    <w:semiHidden/>
    <w:pPr>
      <w:spacing w:before="280" w:after="280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both"/>
    </w:pPr>
  </w:style>
  <w:style w:type="paragraph" w:styleId="Corpodeltesto3">
    <w:name w:val="Body Text 3"/>
    <w:basedOn w:val="Normale"/>
    <w:semiHidden/>
    <w:pPr>
      <w:jc w:val="both"/>
    </w:pPr>
    <w:rPr>
      <w:rFonts w:ascii="Verdana" w:hAnsi="Verdana" w:cs="Verdana"/>
      <w:sz w:val="22"/>
    </w:rPr>
  </w:style>
  <w:style w:type="paragraph" w:customStyle="1" w:styleId="bodytext">
    <w:name w:val="bodytext"/>
    <w:basedOn w:val="Normale"/>
    <w:pPr>
      <w:spacing w:before="280" w:after="280"/>
    </w:pPr>
    <w:rPr>
      <w:rFonts w:eastAsia="Times New Roman"/>
    </w:rPr>
  </w:style>
  <w:style w:type="character" w:customStyle="1" w:styleId="apple-converted-space">
    <w:name w:val="apple-converted-space"/>
    <w:basedOn w:val="Carpredefinitoparagrafo"/>
  </w:style>
  <w:style w:type="character" w:customStyle="1" w:styleId="mk-love-count">
    <w:name w:val="mk-love-count"/>
    <w:basedOn w:val="Carpredefinitoparagrafo"/>
  </w:style>
  <w:style w:type="paragraph" w:styleId="Rientrocorpodeltesto">
    <w:name w:val="Body Text Indent"/>
    <w:basedOn w:val="Normale"/>
    <w:semiHidden/>
    <w:pPr>
      <w:spacing w:line="276" w:lineRule="auto"/>
      <w:ind w:firstLine="706"/>
      <w:jc w:val="both"/>
    </w:pPr>
    <w:rPr>
      <w:rFonts w:ascii="Verdana" w:hAnsi="Verdana"/>
      <w:i/>
      <w:iCs/>
      <w:sz w:val="22"/>
      <w:szCs w:val="20"/>
    </w:rPr>
  </w:style>
  <w:style w:type="character" w:customStyle="1" w:styleId="element-invisible">
    <w:name w:val="element-invisible"/>
    <w:basedOn w:val="Carpredefinitoparagrafo"/>
  </w:style>
  <w:style w:type="paragraph" w:customStyle="1" w:styleId="Contenutotabella">
    <w:name w:val="Contenuto tabella"/>
    <w:basedOn w:val="Normale"/>
    <w:rsid w:val="00050361"/>
    <w:pPr>
      <w:suppressLineNumbers/>
    </w:pPr>
    <w:rPr>
      <w:rFonts w:ascii="Arial" w:eastAsia="Times New Roman" w:hAnsi="Arial"/>
      <w:kern w:val="2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0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user/CCIAALuc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.camcom.it/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ameraCommercioLuc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lu.camcom.it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Impresa Donna: in provincia di Lucca +0,4% le aziende “rosa”</vt:lpstr>
    </vt:vector>
  </TitlesOfParts>
  <Company>CCIAA di Lucca</Company>
  <LinksUpToDate>false</LinksUpToDate>
  <CharactersWithSpaces>2864</CharactersWithSpaces>
  <SharedDoc>false</SharedDoc>
  <HLinks>
    <vt:vector size="12" baseType="variant">
      <vt:variant>
        <vt:i4>7405655</vt:i4>
      </vt:variant>
      <vt:variant>
        <vt:i4>3</vt:i4>
      </vt:variant>
      <vt:variant>
        <vt:i4>0</vt:i4>
      </vt:variant>
      <vt:variant>
        <vt:i4>5</vt:i4>
      </vt:variant>
      <vt:variant>
        <vt:lpwstr>mailto:segreteria.generale@lu.camcom.it</vt:lpwstr>
      </vt:variant>
      <vt:variant>
        <vt:lpwstr/>
      </vt:variant>
      <vt:variant>
        <vt:i4>4194334</vt:i4>
      </vt:variant>
      <vt:variant>
        <vt:i4>0</vt:i4>
      </vt:variant>
      <vt:variant>
        <vt:i4>0</vt:i4>
      </vt:variant>
      <vt:variant>
        <vt:i4>5</vt:i4>
      </vt:variant>
      <vt:variant>
        <vt:lpwstr>http://www.lu.camcom.it/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Impresa Donna: in provincia di Lucca +0,4% le aziende “rosa”</dc:title>
  <dc:subject/>
  <dc:creator>Camera di Commercio di Lucca</dc:creator>
  <cp:keywords/>
  <cp:lastModifiedBy>Ufficio Relazione Esterne</cp:lastModifiedBy>
  <cp:revision>5</cp:revision>
  <cp:lastPrinted>2017-12-13T11:25:00Z</cp:lastPrinted>
  <dcterms:created xsi:type="dcterms:W3CDTF">2020-02-05T16:31:00Z</dcterms:created>
  <dcterms:modified xsi:type="dcterms:W3CDTF">2020-02-07T12:09:00Z</dcterms:modified>
</cp:coreProperties>
</file>